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67826656"/>
        <w:docPartObj>
          <w:docPartGallery w:val="Cover Pages"/>
          <w:docPartUnique/>
        </w:docPartObj>
      </w:sdtPr>
      <w:sdtContent>
        <w:p w14:paraId="1092E08F" w14:textId="77777777" w:rsidR="00ED7904" w:rsidRDefault="00ED7904" w:rsidP="00234FA5">
          <w:pPr>
            <w:pageBreakBefore/>
          </w:pPr>
        </w:p>
        <w:tbl>
          <w:tblPr>
            <w:tblStyle w:val="TableGrid"/>
            <w:tblpPr w:leftFromText="181" w:rightFromText="181" w:vertAnchor="page" w:tblpY="568"/>
            <w:tblOverlap w:val="never"/>
            <w:tblW w:w="5000" w:type="pct"/>
            <w:tblLook w:val="0600" w:firstRow="0" w:lastRow="0" w:firstColumn="0" w:lastColumn="0" w:noHBand="1" w:noVBand="1"/>
          </w:tblPr>
          <w:tblGrid>
            <w:gridCol w:w="6243"/>
            <w:gridCol w:w="3395"/>
          </w:tblGrid>
          <w:tr w:rsidR="00ED7904" w14:paraId="57E56A40" w14:textId="77777777" w:rsidTr="002C238B">
            <w:tc>
              <w:tcPr>
                <w:tcW w:w="6237" w:type="dxa"/>
              </w:tcPr>
              <w:sdt>
                <w:sdtPr>
                  <w:alias w:val="Entity Name"/>
                  <w:tag w:val="Subject"/>
                  <w:id w:val="-824514825"/>
                  <w:placeholder>
                    <w:docPart w:val="79A8377616FD41118AAEBD7FD9E075D7"/>
                  </w:placeholder>
                  <w:dataBinding w:prefixMappings="xmlns:ns0='http://purl.org/dc/elements/1.1/' xmlns:ns1='http://schemas.openxmlformats.org/package/2006/metadata/core-properties' " w:xpath="/ns1:coreProperties[1]/ns0:subject[1]" w:storeItemID="{6C3C8BC8-F283-45AE-878A-BAB7291924A1}"/>
                  <w:text/>
                </w:sdtPr>
                <w:sdtContent>
                  <w:p w14:paraId="6DBD9308" w14:textId="029D77B8" w:rsidR="00ED7904" w:rsidRPr="001741BF" w:rsidRDefault="005E7078" w:rsidP="002C238B">
                    <w:pPr>
                      <w:pStyle w:val="Subtitle"/>
                    </w:pPr>
                    <w:r>
                      <w:t>gih.uq.edu.au</w:t>
                    </w:r>
                  </w:p>
                </w:sdtContent>
              </w:sdt>
              <w:p w14:paraId="1CBE85E1" w14:textId="7206FE74" w:rsidR="00ED7904" w:rsidRPr="001741BF" w:rsidRDefault="00ED7904" w:rsidP="002C238B">
                <w:pPr>
                  <w:pStyle w:val="CoverDetails"/>
                </w:pPr>
              </w:p>
            </w:tc>
            <w:tc>
              <w:tcPr>
                <w:tcW w:w="3391" w:type="dxa"/>
              </w:tcPr>
              <w:p w14:paraId="5422D8D6" w14:textId="77777777" w:rsidR="00ED7904" w:rsidRDefault="00ED7904" w:rsidP="002C238B">
                <w:pPr>
                  <w:jc w:val="right"/>
                </w:pPr>
                <w:r>
                  <w:rPr>
                    <w:noProof/>
                  </w:rPr>
                  <w:drawing>
                    <wp:inline distT="0" distB="0" distL="0" distR="0" wp14:anchorId="0ED2B0EE" wp14:editId="43DA64A4">
                      <wp:extent cx="1834900" cy="758954"/>
                      <wp:effectExtent l="0" t="0" r="0"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4900" cy="758954"/>
                              </a:xfrm>
                              <a:prstGeom prst="rect">
                                <a:avLst/>
                              </a:prstGeom>
                            </pic:spPr>
                          </pic:pic>
                        </a:graphicData>
                      </a:graphic>
                    </wp:inline>
                  </w:drawing>
                </w:r>
              </w:p>
            </w:tc>
          </w:tr>
        </w:tbl>
        <w:tbl>
          <w:tblPr>
            <w:tblStyle w:val="TableGrid"/>
            <w:tblW w:w="5181" w:type="pct"/>
            <w:tblLook w:val="0600" w:firstRow="0" w:lastRow="0" w:firstColumn="0" w:lastColumn="0" w:noHBand="1" w:noVBand="1"/>
          </w:tblPr>
          <w:tblGrid>
            <w:gridCol w:w="9987"/>
          </w:tblGrid>
          <w:tr w:rsidR="00ED7904" w14:paraId="3F1A8E22" w14:textId="77777777" w:rsidTr="00B7213E">
            <w:trPr>
              <w:trHeight w:val="1285"/>
            </w:trPr>
            <w:tc>
              <w:tcPr>
                <w:tcW w:w="9986" w:type="dxa"/>
                <w:vAlign w:val="bottom"/>
              </w:tcPr>
              <w:p w14:paraId="1729F14B" w14:textId="23FEDDBB" w:rsidR="00ED7904" w:rsidRPr="00551951" w:rsidRDefault="00711A05" w:rsidP="002C238B">
                <w:pPr>
                  <w:pStyle w:val="Title"/>
                  <w:rPr>
                    <w:sz w:val="44"/>
                    <w:szCs w:val="44"/>
                  </w:rPr>
                </w:pPr>
                <w:r w:rsidRPr="003C214F">
                  <w:rPr>
                    <w:sz w:val="44"/>
                    <w:szCs w:val="44"/>
                  </w:rPr>
                  <w:t>Genome Innovation</w:t>
                </w:r>
                <w:r w:rsidR="00551951">
                  <w:rPr>
                    <w:sz w:val="44"/>
                    <w:szCs w:val="44"/>
                  </w:rPr>
                  <w:t xml:space="preserve"> </w:t>
                </w:r>
                <w:r w:rsidRPr="003C214F">
                  <w:rPr>
                    <w:sz w:val="44"/>
                    <w:szCs w:val="44"/>
                  </w:rPr>
                  <w:t xml:space="preserve">Hub </w:t>
                </w:r>
                <w:r w:rsidR="003E43AA" w:rsidRPr="003C214F">
                  <w:rPr>
                    <w:sz w:val="44"/>
                    <w:szCs w:val="44"/>
                  </w:rPr>
                  <w:t>Standard Operating Procedure (SOP)</w:t>
                </w:r>
              </w:p>
            </w:tc>
          </w:tr>
        </w:tbl>
        <w:p w14:paraId="78CB778E" w14:textId="77777777" w:rsidR="003E43AA" w:rsidRDefault="003E43AA" w:rsidP="008B0D7D">
          <w:pPr>
            <w:pStyle w:val="BodyText"/>
          </w:pPr>
          <w:r>
            <w:t xml:space="preserve"> </w:t>
          </w:r>
        </w:p>
        <w:tbl>
          <w:tblPr>
            <w:tblStyle w:val="TableUQ"/>
            <w:tblW w:w="5000" w:type="pct"/>
            <w:tblBorders>
              <w:top w:val="none" w:sz="0" w:space="0" w:color="auto"/>
              <w:bottom w:val="none" w:sz="0" w:space="0" w:color="auto"/>
              <w:insideH w:val="none" w:sz="0" w:space="0" w:color="auto"/>
            </w:tblBorders>
            <w:tblLook w:val="0620" w:firstRow="1" w:lastRow="0" w:firstColumn="0" w:lastColumn="0" w:noHBand="1" w:noVBand="1"/>
          </w:tblPr>
          <w:tblGrid>
            <w:gridCol w:w="2550"/>
            <w:gridCol w:w="7078"/>
          </w:tblGrid>
          <w:tr w:rsidR="003E43AA" w:rsidRPr="00991DD3" w14:paraId="64C29F8B" w14:textId="77777777" w:rsidTr="00BE6562">
            <w:trPr>
              <w:cnfStyle w:val="100000000000" w:firstRow="1" w:lastRow="0" w:firstColumn="0" w:lastColumn="0" w:oddVBand="0" w:evenVBand="0" w:oddHBand="0" w:evenHBand="0" w:firstRowFirstColumn="0" w:firstRowLastColumn="0" w:lastRowFirstColumn="0" w:lastRowLastColumn="0"/>
              <w:trHeight w:val="397"/>
            </w:trPr>
            <w:tc>
              <w:tcPr>
                <w:tcW w:w="2552" w:type="dxa"/>
                <w:shd w:val="clear" w:color="auto" w:fill="auto"/>
              </w:tcPr>
              <w:p w14:paraId="30B66E2F" w14:textId="77777777" w:rsidR="003E43AA" w:rsidRPr="00BE6562" w:rsidRDefault="003E43AA" w:rsidP="002C238B">
                <w:pPr>
                  <w:pStyle w:val="TableHeading"/>
                  <w:rPr>
                    <w:color w:val="51247A" w:themeColor="accent1"/>
                  </w:rPr>
                </w:pPr>
                <w:r w:rsidRPr="00BE6562">
                  <w:rPr>
                    <w:color w:val="51247A" w:themeColor="accent1"/>
                  </w:rPr>
                  <w:t>SOP Title:</w:t>
                </w:r>
              </w:p>
            </w:tc>
            <w:tc>
              <w:tcPr>
                <w:tcW w:w="7086" w:type="dxa"/>
                <w:shd w:val="clear" w:color="auto" w:fill="auto"/>
              </w:tcPr>
              <w:p w14:paraId="61ADD49E" w14:textId="2AC69497" w:rsidR="003E43AA" w:rsidRPr="009501C0" w:rsidRDefault="00303916" w:rsidP="009501C0">
                <w:pPr>
                  <w:pStyle w:val="TableHeading"/>
                  <w:ind w:left="0"/>
                  <w:rPr>
                    <w:color w:val="auto"/>
                  </w:rPr>
                </w:pPr>
                <w:r>
                  <w:rPr>
                    <w:color w:val="auto"/>
                  </w:rPr>
                  <w:t xml:space="preserve"> </w:t>
                </w:r>
                <w:r w:rsidR="001E3D3B" w:rsidRPr="001E3D3B">
                  <w:rPr>
                    <w:color w:val="auto"/>
                  </w:rPr>
                  <w:t>A</w:t>
                </w:r>
                <w:r w:rsidR="001E3D3B">
                  <w:rPr>
                    <w:color w:val="auto"/>
                  </w:rPr>
                  <w:t>utomated droplet digital PCR analysis with probe</w:t>
                </w:r>
              </w:p>
            </w:tc>
          </w:tr>
          <w:tr w:rsidR="003E43AA" w:rsidRPr="001B6A57" w14:paraId="67D182BD" w14:textId="77777777" w:rsidTr="00BE6562">
            <w:trPr>
              <w:trHeight w:val="397"/>
            </w:trPr>
            <w:tc>
              <w:tcPr>
                <w:tcW w:w="2552" w:type="dxa"/>
                <w:shd w:val="clear" w:color="auto" w:fill="auto"/>
              </w:tcPr>
              <w:p w14:paraId="196F71CA" w14:textId="77777777" w:rsidR="003E43AA" w:rsidRPr="00BE6562" w:rsidRDefault="00BE6562" w:rsidP="00BE6562">
                <w:pPr>
                  <w:pStyle w:val="TableHeading"/>
                  <w:rPr>
                    <w:color w:val="51247A" w:themeColor="accent1"/>
                  </w:rPr>
                </w:pPr>
                <w:r>
                  <w:rPr>
                    <w:color w:val="51247A" w:themeColor="accent1"/>
                  </w:rPr>
                  <w:t>SOP Number:</w:t>
                </w:r>
              </w:p>
            </w:tc>
            <w:tc>
              <w:tcPr>
                <w:tcW w:w="7086" w:type="dxa"/>
                <w:shd w:val="clear" w:color="auto" w:fill="auto"/>
              </w:tcPr>
              <w:p w14:paraId="636D0123" w14:textId="54B76DFA" w:rsidR="003E43AA" w:rsidRPr="001B6A57" w:rsidRDefault="008E7122" w:rsidP="00BE6562">
                <w:pPr>
                  <w:pStyle w:val="TableText"/>
                  <w:ind w:left="0"/>
                </w:pPr>
                <w:r>
                  <w:t>GIH_</w:t>
                </w:r>
                <w:r w:rsidR="00BE6562">
                  <w:t>SOP000</w:t>
                </w:r>
                <w:r w:rsidR="001E3D3B">
                  <w:t>8</w:t>
                </w:r>
                <w:r w:rsidR="00BE6562">
                  <w:t>-0</w:t>
                </w:r>
                <w:r w:rsidR="004624D5">
                  <w:t>1</w:t>
                </w:r>
              </w:p>
            </w:tc>
          </w:tr>
          <w:tr w:rsidR="003E43AA" w:rsidRPr="00991DD3" w14:paraId="519C9B22" w14:textId="77777777" w:rsidTr="00BE6562">
            <w:trPr>
              <w:trHeight w:val="397"/>
            </w:trPr>
            <w:tc>
              <w:tcPr>
                <w:tcW w:w="2552" w:type="dxa"/>
                <w:shd w:val="clear" w:color="auto" w:fill="auto"/>
              </w:tcPr>
              <w:p w14:paraId="6B91837E" w14:textId="77777777" w:rsidR="003E43AA" w:rsidRPr="00BE6562" w:rsidRDefault="00BE6562" w:rsidP="00BE6562">
                <w:pPr>
                  <w:pStyle w:val="TableHeading"/>
                  <w:rPr>
                    <w:color w:val="51247A" w:themeColor="accent1"/>
                  </w:rPr>
                </w:pPr>
                <w:r>
                  <w:rPr>
                    <w:color w:val="51247A" w:themeColor="accent1"/>
                  </w:rPr>
                  <w:t>Effective Date:</w:t>
                </w:r>
              </w:p>
            </w:tc>
            <w:tc>
              <w:tcPr>
                <w:tcW w:w="7086" w:type="dxa"/>
                <w:shd w:val="clear" w:color="auto" w:fill="auto"/>
              </w:tcPr>
              <w:p w14:paraId="486E7C1F" w14:textId="5FC1BED7" w:rsidR="003E43AA" w:rsidRPr="00991DD3" w:rsidRDefault="001E3D3B" w:rsidP="00BE6562">
                <w:pPr>
                  <w:pStyle w:val="TableBullet"/>
                  <w:numPr>
                    <w:ilvl w:val="0"/>
                    <w:numId w:val="0"/>
                  </w:numPr>
                </w:pPr>
                <w:r>
                  <w:t>01</w:t>
                </w:r>
                <w:r w:rsidR="00472D59" w:rsidRPr="00472D59">
                  <w:t>/</w:t>
                </w:r>
                <w:r w:rsidR="008C78B8">
                  <w:t>0</w:t>
                </w:r>
                <w:r>
                  <w:t>6</w:t>
                </w:r>
                <w:r w:rsidR="00472D59" w:rsidRPr="00472D59">
                  <w:t>/</w:t>
                </w:r>
                <w:r w:rsidR="008C78B8">
                  <w:t>2023</w:t>
                </w:r>
              </w:p>
            </w:tc>
          </w:tr>
          <w:tr w:rsidR="00BE6562" w:rsidRPr="00991DD3" w14:paraId="268F18EF" w14:textId="77777777" w:rsidTr="00BE6562">
            <w:trPr>
              <w:trHeight w:val="397"/>
            </w:trPr>
            <w:tc>
              <w:tcPr>
                <w:tcW w:w="2552" w:type="dxa"/>
                <w:shd w:val="clear" w:color="auto" w:fill="auto"/>
              </w:tcPr>
              <w:p w14:paraId="27D03DD6" w14:textId="77777777" w:rsidR="00BE6562" w:rsidRDefault="00BE6562" w:rsidP="00BE6562">
                <w:pPr>
                  <w:pStyle w:val="TableHeading"/>
                  <w:rPr>
                    <w:color w:val="51247A" w:themeColor="accent1"/>
                  </w:rPr>
                </w:pPr>
                <w:r>
                  <w:rPr>
                    <w:color w:val="51247A" w:themeColor="accent1"/>
                  </w:rPr>
                  <w:t>Replaces SOP Number:</w:t>
                </w:r>
              </w:p>
            </w:tc>
            <w:tc>
              <w:tcPr>
                <w:tcW w:w="7086" w:type="dxa"/>
                <w:shd w:val="clear" w:color="auto" w:fill="auto"/>
              </w:tcPr>
              <w:p w14:paraId="7AE10BD0" w14:textId="1C495ACF" w:rsidR="00BE6562" w:rsidRPr="00991DD3" w:rsidRDefault="004624D5" w:rsidP="00BE6562">
                <w:pPr>
                  <w:pStyle w:val="TableNumber"/>
                  <w:numPr>
                    <w:ilvl w:val="0"/>
                    <w:numId w:val="0"/>
                  </w:numPr>
                </w:pPr>
                <w:r>
                  <w:t>First issue</w:t>
                </w:r>
              </w:p>
            </w:tc>
          </w:tr>
          <w:tr w:rsidR="00BE6562" w:rsidRPr="00991DD3" w14:paraId="3D420B10" w14:textId="77777777" w:rsidTr="00BE6562">
            <w:trPr>
              <w:trHeight w:val="397"/>
            </w:trPr>
            <w:tc>
              <w:tcPr>
                <w:tcW w:w="2552" w:type="dxa"/>
                <w:shd w:val="clear" w:color="auto" w:fill="auto"/>
              </w:tcPr>
              <w:p w14:paraId="5ABC51BA" w14:textId="77777777" w:rsidR="00BE6562" w:rsidRDefault="00BE6562" w:rsidP="00BE6562">
                <w:pPr>
                  <w:pStyle w:val="TableHeading"/>
                  <w:rPr>
                    <w:color w:val="51247A" w:themeColor="accent1"/>
                  </w:rPr>
                </w:pPr>
                <w:r>
                  <w:rPr>
                    <w:color w:val="51247A" w:themeColor="accent1"/>
                  </w:rPr>
                  <w:t>Group:</w:t>
                </w:r>
              </w:p>
            </w:tc>
            <w:tc>
              <w:tcPr>
                <w:tcW w:w="7086" w:type="dxa"/>
                <w:shd w:val="clear" w:color="auto" w:fill="auto"/>
              </w:tcPr>
              <w:p w14:paraId="059842A9" w14:textId="34B2193E" w:rsidR="00BE6562" w:rsidRPr="00991DD3" w:rsidRDefault="00BE6562" w:rsidP="00BE6562">
                <w:pPr>
                  <w:pStyle w:val="TableNumber"/>
                  <w:numPr>
                    <w:ilvl w:val="0"/>
                    <w:numId w:val="0"/>
                  </w:numPr>
                </w:pPr>
                <w:r>
                  <w:t>G</w:t>
                </w:r>
                <w:r w:rsidR="00DF0DF3">
                  <w:t>enome Innovation Hub</w:t>
                </w:r>
              </w:p>
            </w:tc>
          </w:tr>
        </w:tbl>
        <w:p w14:paraId="29AF2B19" w14:textId="3DCFE5DF" w:rsidR="003E43AA" w:rsidRPr="00991DD3" w:rsidRDefault="00AC1C4B" w:rsidP="003E43AA">
          <w:pPr>
            <w:pStyle w:val="TableCaption"/>
          </w:pPr>
          <w:r>
            <w:t>Current version:</w:t>
          </w:r>
        </w:p>
        <w:tbl>
          <w:tblPr>
            <w:tblStyle w:val="TableUQ"/>
            <w:tblW w:w="4968" w:type="pct"/>
            <w:tblLook w:val="0620" w:firstRow="1" w:lastRow="0" w:firstColumn="0" w:lastColumn="0" w:noHBand="1" w:noVBand="1"/>
          </w:tblPr>
          <w:tblGrid>
            <w:gridCol w:w="2982"/>
            <w:gridCol w:w="4116"/>
            <w:gridCol w:w="2468"/>
          </w:tblGrid>
          <w:tr w:rsidR="00AC1C4B" w:rsidRPr="00991DD3" w14:paraId="4572EE3E" w14:textId="77777777" w:rsidTr="00AC1C4B">
            <w:trPr>
              <w:cnfStyle w:val="100000000000" w:firstRow="1" w:lastRow="0" w:firstColumn="0" w:lastColumn="0" w:oddVBand="0" w:evenVBand="0" w:oddHBand="0" w:evenHBand="0" w:firstRowFirstColumn="0" w:firstRowLastColumn="0" w:lastRowFirstColumn="0" w:lastRowLastColumn="0"/>
              <w:trHeight w:val="388"/>
            </w:trPr>
            <w:tc>
              <w:tcPr>
                <w:tcW w:w="2982" w:type="dxa"/>
              </w:tcPr>
              <w:p w14:paraId="40152018" w14:textId="77777777" w:rsidR="00AC1C4B" w:rsidRPr="00991DD3" w:rsidRDefault="00AC1C4B" w:rsidP="002C238B">
                <w:pPr>
                  <w:pStyle w:val="TableHeading"/>
                </w:pPr>
              </w:p>
            </w:tc>
            <w:tc>
              <w:tcPr>
                <w:tcW w:w="4116" w:type="dxa"/>
              </w:tcPr>
              <w:p w14:paraId="057D1389" w14:textId="77777777" w:rsidR="00AC1C4B" w:rsidRPr="00991DD3" w:rsidRDefault="00AC1C4B" w:rsidP="002C238B">
                <w:pPr>
                  <w:pStyle w:val="TableHeading"/>
                </w:pPr>
                <w:r>
                  <w:t>Name</w:t>
                </w:r>
              </w:p>
            </w:tc>
            <w:tc>
              <w:tcPr>
                <w:tcW w:w="2468" w:type="dxa"/>
              </w:tcPr>
              <w:p w14:paraId="52DB6307" w14:textId="77777777" w:rsidR="00AC1C4B" w:rsidRPr="00991DD3" w:rsidRDefault="00AC1C4B" w:rsidP="002C238B">
                <w:pPr>
                  <w:pStyle w:val="TableHeading"/>
                </w:pPr>
                <w:r>
                  <w:t>Date</w:t>
                </w:r>
              </w:p>
            </w:tc>
          </w:tr>
          <w:tr w:rsidR="00AC1C4B" w:rsidRPr="00991DD3" w14:paraId="5D0733B3" w14:textId="77777777" w:rsidTr="00AC1C4B">
            <w:trPr>
              <w:trHeight w:val="388"/>
            </w:trPr>
            <w:tc>
              <w:tcPr>
                <w:tcW w:w="2982" w:type="dxa"/>
              </w:tcPr>
              <w:p w14:paraId="61E106EC" w14:textId="72BFC816" w:rsidR="00AC1C4B" w:rsidRPr="00AC1C4B" w:rsidRDefault="00AC1C4B" w:rsidP="00AC1C4B">
                <w:pPr>
                  <w:pStyle w:val="TableText"/>
                  <w:rPr>
                    <w:b/>
                    <w:bCs/>
                  </w:rPr>
                </w:pPr>
                <w:r>
                  <w:rPr>
                    <w:b/>
                    <w:bCs/>
                  </w:rPr>
                  <w:t>First Issue written by:</w:t>
                </w:r>
              </w:p>
            </w:tc>
            <w:tc>
              <w:tcPr>
                <w:tcW w:w="4116" w:type="dxa"/>
              </w:tcPr>
              <w:p w14:paraId="10D368B9" w14:textId="649F07A7" w:rsidR="00AC1C4B" w:rsidRDefault="004624D5" w:rsidP="002C238B">
                <w:pPr>
                  <w:pStyle w:val="TableHeading"/>
                </w:pPr>
                <w:r>
                  <w:t>Sohye Yoon</w:t>
                </w:r>
              </w:p>
            </w:tc>
            <w:tc>
              <w:tcPr>
                <w:tcW w:w="2468" w:type="dxa"/>
              </w:tcPr>
              <w:p w14:paraId="196544A5" w14:textId="3D6A59FE" w:rsidR="00AC1C4B" w:rsidRPr="00AC1C4B" w:rsidRDefault="001E3D3B" w:rsidP="002C238B">
                <w:pPr>
                  <w:pStyle w:val="TableHeading"/>
                  <w:rPr>
                    <w:b w:val="0"/>
                    <w:bCs/>
                  </w:rPr>
                </w:pPr>
                <w:r>
                  <w:rPr>
                    <w:b w:val="0"/>
                    <w:bCs/>
                  </w:rPr>
                  <w:t>01</w:t>
                </w:r>
                <w:r w:rsidR="00472D59">
                  <w:rPr>
                    <w:b w:val="0"/>
                    <w:bCs/>
                  </w:rPr>
                  <w:t>/</w:t>
                </w:r>
                <w:r w:rsidR="004624D5">
                  <w:rPr>
                    <w:b w:val="0"/>
                    <w:bCs/>
                  </w:rPr>
                  <w:t>0</w:t>
                </w:r>
                <w:r>
                  <w:rPr>
                    <w:b w:val="0"/>
                    <w:bCs/>
                  </w:rPr>
                  <w:t>6</w:t>
                </w:r>
                <w:r w:rsidR="00472D59">
                  <w:rPr>
                    <w:b w:val="0"/>
                    <w:bCs/>
                  </w:rPr>
                  <w:t>/</w:t>
                </w:r>
                <w:r w:rsidR="004624D5">
                  <w:rPr>
                    <w:b w:val="0"/>
                    <w:bCs/>
                  </w:rPr>
                  <w:t>2023</w:t>
                </w:r>
              </w:p>
            </w:tc>
          </w:tr>
          <w:tr w:rsidR="00AC1C4B" w:rsidRPr="00991DD3" w14:paraId="55AA5481" w14:textId="77777777" w:rsidTr="00AC1C4B">
            <w:trPr>
              <w:trHeight w:val="388"/>
            </w:trPr>
            <w:tc>
              <w:tcPr>
                <w:tcW w:w="2982" w:type="dxa"/>
              </w:tcPr>
              <w:p w14:paraId="1A162095" w14:textId="2CD686B2" w:rsidR="00AC1C4B" w:rsidRPr="00AC1C4B" w:rsidRDefault="00AC1C4B" w:rsidP="00AC1C4B">
                <w:pPr>
                  <w:pStyle w:val="TableText"/>
                  <w:rPr>
                    <w:b/>
                    <w:bCs/>
                  </w:rPr>
                </w:pPr>
                <w:r>
                  <w:rPr>
                    <w:b/>
                    <w:bCs/>
                  </w:rPr>
                  <w:t>Latest update by:</w:t>
                </w:r>
              </w:p>
            </w:tc>
            <w:tc>
              <w:tcPr>
                <w:tcW w:w="4116" w:type="dxa"/>
              </w:tcPr>
              <w:p w14:paraId="5DECBC35" w14:textId="77777777" w:rsidR="00AC1C4B" w:rsidRDefault="00AC1C4B" w:rsidP="002C238B">
                <w:pPr>
                  <w:pStyle w:val="TableHeading"/>
                </w:pPr>
              </w:p>
            </w:tc>
            <w:tc>
              <w:tcPr>
                <w:tcW w:w="2468" w:type="dxa"/>
              </w:tcPr>
              <w:p w14:paraId="5DFD336A" w14:textId="77777777" w:rsidR="00AC1C4B" w:rsidRDefault="00AC1C4B" w:rsidP="002C238B">
                <w:pPr>
                  <w:pStyle w:val="TableHeading"/>
                </w:pPr>
              </w:p>
            </w:tc>
          </w:tr>
          <w:tr w:rsidR="00AC1C4B" w:rsidRPr="00991DD3" w14:paraId="18E798CB" w14:textId="77777777" w:rsidTr="00AC1C4B">
            <w:trPr>
              <w:trHeight w:val="388"/>
            </w:trPr>
            <w:tc>
              <w:tcPr>
                <w:tcW w:w="2982" w:type="dxa"/>
              </w:tcPr>
              <w:p w14:paraId="2DC8C9F6" w14:textId="5F59519C" w:rsidR="00AC1C4B" w:rsidRPr="00AC1C4B" w:rsidRDefault="00AC1C4B" w:rsidP="00AC1C4B">
                <w:pPr>
                  <w:pStyle w:val="TableText"/>
                  <w:rPr>
                    <w:b/>
                    <w:bCs/>
                  </w:rPr>
                </w:pPr>
                <w:r>
                  <w:rPr>
                    <w:b/>
                    <w:bCs/>
                  </w:rPr>
                  <w:t>Authorised by:</w:t>
                </w:r>
              </w:p>
            </w:tc>
            <w:tc>
              <w:tcPr>
                <w:tcW w:w="4116" w:type="dxa"/>
              </w:tcPr>
              <w:p w14:paraId="0AF8A821" w14:textId="77777777" w:rsidR="00AC1C4B" w:rsidRDefault="00AC1C4B" w:rsidP="002C238B">
                <w:pPr>
                  <w:pStyle w:val="TableHeading"/>
                </w:pPr>
              </w:p>
            </w:tc>
            <w:tc>
              <w:tcPr>
                <w:tcW w:w="2468" w:type="dxa"/>
              </w:tcPr>
              <w:p w14:paraId="0056B197" w14:textId="77777777" w:rsidR="00AC1C4B" w:rsidRDefault="00AC1C4B" w:rsidP="002C238B">
                <w:pPr>
                  <w:pStyle w:val="TableHeading"/>
                </w:pPr>
              </w:p>
            </w:tc>
          </w:tr>
        </w:tbl>
        <w:p w14:paraId="062AA26A" w14:textId="03FA4390" w:rsidR="00F64839" w:rsidRDefault="0000164E" w:rsidP="00AC1C4B">
          <w:pPr>
            <w:pStyle w:val="Heading4"/>
          </w:pPr>
          <w:r>
            <w:t>Document revisions</w:t>
          </w:r>
          <w:r w:rsidR="00AC1C4B">
            <w:t>:</w:t>
          </w:r>
        </w:p>
        <w:p w14:paraId="25C66419" w14:textId="1FC05615" w:rsidR="00AC1C4B" w:rsidRDefault="00B6246F" w:rsidP="00AC1C4B">
          <w:pPr>
            <w:pStyle w:val="BodyText"/>
          </w:pPr>
          <w:r>
            <w:t>n/a</w:t>
          </w:r>
        </w:p>
        <w:p w14:paraId="2B004786" w14:textId="44C4BBD7" w:rsidR="00AC1C4B" w:rsidRDefault="00AC1C4B" w:rsidP="00AC1C4B">
          <w:pPr>
            <w:pStyle w:val="BodyText"/>
          </w:pPr>
        </w:p>
        <w:p w14:paraId="4A6710FB" w14:textId="6F0339E8" w:rsidR="00AC1C4B" w:rsidRDefault="00AC1C4B" w:rsidP="00AC1C4B">
          <w:pPr>
            <w:pStyle w:val="BodyText"/>
          </w:pPr>
        </w:p>
        <w:p w14:paraId="69D1797B" w14:textId="242E5BCC" w:rsidR="00AC1C4B" w:rsidRDefault="00AC1C4B" w:rsidP="00AC1C4B">
          <w:pPr>
            <w:pStyle w:val="BodyText"/>
          </w:pPr>
        </w:p>
        <w:p w14:paraId="21845B1B" w14:textId="77777777" w:rsidR="00AC1C4B" w:rsidRPr="00AC1C4B" w:rsidRDefault="00AC1C4B" w:rsidP="00AC1C4B">
          <w:pPr>
            <w:pStyle w:val="BodyText"/>
          </w:pPr>
        </w:p>
        <w:p w14:paraId="3E3A4C2D" w14:textId="2C227022" w:rsidR="00AC1C4B" w:rsidRPr="00AC1C4B" w:rsidRDefault="00AC1C4B" w:rsidP="00AC1C4B">
          <w:pPr>
            <w:pStyle w:val="BodyText"/>
            <w:rPr>
              <w:i/>
              <w:iCs/>
              <w:color w:val="51247A" w:themeColor="accent1"/>
            </w:rPr>
          </w:pPr>
          <w:r w:rsidRPr="00AC1C4B">
            <w:rPr>
              <w:i/>
              <w:iCs/>
              <w:color w:val="51247A" w:themeColor="accent1"/>
            </w:rPr>
            <w:t>Previous versions:</w:t>
          </w:r>
        </w:p>
        <w:tbl>
          <w:tblPr>
            <w:tblStyle w:val="TableUQ"/>
            <w:tblW w:w="5000" w:type="pct"/>
            <w:tblInd w:w="5" w:type="dxa"/>
            <w:tblLook w:val="0620" w:firstRow="1" w:lastRow="0" w:firstColumn="0" w:lastColumn="0" w:noHBand="1" w:noVBand="1"/>
          </w:tblPr>
          <w:tblGrid>
            <w:gridCol w:w="2967"/>
            <w:gridCol w:w="3544"/>
            <w:gridCol w:w="3117"/>
          </w:tblGrid>
          <w:tr w:rsidR="00F64839" w:rsidRPr="00991DD3" w14:paraId="3FF0E706" w14:textId="77777777" w:rsidTr="00341975">
            <w:trPr>
              <w:cnfStyle w:val="100000000000" w:firstRow="1" w:lastRow="0" w:firstColumn="0" w:lastColumn="0" w:oddVBand="0" w:evenVBand="0" w:oddHBand="0" w:evenHBand="0" w:firstRowFirstColumn="0" w:firstRowLastColumn="0" w:lastRowFirstColumn="0" w:lastRowLastColumn="0"/>
            </w:trPr>
            <w:tc>
              <w:tcPr>
                <w:tcW w:w="2967" w:type="dxa"/>
              </w:tcPr>
              <w:p w14:paraId="2CA5627F" w14:textId="77777777" w:rsidR="00F64839" w:rsidRPr="00991DD3" w:rsidRDefault="00F64839" w:rsidP="002C238B">
                <w:pPr>
                  <w:pStyle w:val="TableHeading"/>
                </w:pPr>
                <w:r>
                  <w:t>SOP Number</w:t>
                </w:r>
              </w:p>
            </w:tc>
            <w:tc>
              <w:tcPr>
                <w:tcW w:w="3544" w:type="dxa"/>
              </w:tcPr>
              <w:p w14:paraId="5FC07F7F" w14:textId="323CAE43" w:rsidR="00F64839" w:rsidRPr="00991DD3" w:rsidRDefault="00341975" w:rsidP="002C238B">
                <w:pPr>
                  <w:pStyle w:val="TableHeading"/>
                </w:pPr>
                <w:r>
                  <w:t>Author</w:t>
                </w:r>
                <w:r w:rsidR="00AC1C4B">
                  <w:t>ed/Revised by</w:t>
                </w:r>
              </w:p>
            </w:tc>
            <w:tc>
              <w:tcPr>
                <w:tcW w:w="3117" w:type="dxa"/>
              </w:tcPr>
              <w:p w14:paraId="76E81169" w14:textId="77777777" w:rsidR="00F64839" w:rsidRPr="00991DD3" w:rsidRDefault="00341975" w:rsidP="002C238B">
                <w:pPr>
                  <w:pStyle w:val="TableHeading"/>
                </w:pPr>
                <w:r>
                  <w:t>Date Originated or Revised</w:t>
                </w:r>
              </w:p>
            </w:tc>
          </w:tr>
          <w:tr w:rsidR="00F64839" w:rsidRPr="001B6A57" w14:paraId="240B8AEC" w14:textId="77777777" w:rsidTr="00341975">
            <w:trPr>
              <w:trHeight w:val="454"/>
            </w:trPr>
            <w:tc>
              <w:tcPr>
                <w:tcW w:w="2967" w:type="dxa"/>
                <w:vAlign w:val="center"/>
              </w:tcPr>
              <w:p w14:paraId="17DBB104" w14:textId="77777777" w:rsidR="00F64839" w:rsidRPr="009501C0" w:rsidRDefault="00F64839" w:rsidP="002C238B">
                <w:pPr>
                  <w:pStyle w:val="TableText"/>
                </w:pPr>
              </w:p>
            </w:tc>
            <w:tc>
              <w:tcPr>
                <w:tcW w:w="3544" w:type="dxa"/>
              </w:tcPr>
              <w:p w14:paraId="6222A624" w14:textId="77777777" w:rsidR="00F64839" w:rsidRPr="001B6A57" w:rsidRDefault="00F64839" w:rsidP="002C238B">
                <w:pPr>
                  <w:pStyle w:val="TableText"/>
                </w:pPr>
              </w:p>
            </w:tc>
            <w:tc>
              <w:tcPr>
                <w:tcW w:w="3117" w:type="dxa"/>
              </w:tcPr>
              <w:p w14:paraId="664C9C0D" w14:textId="55C04FB5" w:rsidR="00F64839" w:rsidRPr="001B6A57" w:rsidRDefault="00437369" w:rsidP="002C238B">
                <w:pPr>
                  <w:pStyle w:val="TableText"/>
                </w:pPr>
                <w:r>
                  <w:t>dd/mm/</w:t>
                </w:r>
                <w:r w:rsidR="00341975">
                  <w:t>yyyy</w:t>
                </w:r>
              </w:p>
            </w:tc>
          </w:tr>
          <w:tr w:rsidR="00F64839" w:rsidRPr="00991DD3" w14:paraId="5D21C9AA" w14:textId="77777777" w:rsidTr="00341975">
            <w:trPr>
              <w:trHeight w:val="454"/>
            </w:trPr>
            <w:tc>
              <w:tcPr>
                <w:tcW w:w="2967" w:type="dxa"/>
                <w:vAlign w:val="center"/>
              </w:tcPr>
              <w:p w14:paraId="69DD3E4C" w14:textId="77777777" w:rsidR="00F64839" w:rsidRPr="009501C0" w:rsidRDefault="00F64839" w:rsidP="002C238B">
                <w:pPr>
                  <w:pStyle w:val="TableText"/>
                </w:pPr>
              </w:p>
            </w:tc>
            <w:tc>
              <w:tcPr>
                <w:tcW w:w="3544" w:type="dxa"/>
              </w:tcPr>
              <w:p w14:paraId="67ABDD26" w14:textId="77777777" w:rsidR="00F64839" w:rsidRPr="00991DD3" w:rsidRDefault="00F64839" w:rsidP="002C238B">
                <w:pPr>
                  <w:pStyle w:val="TableText"/>
                </w:pPr>
              </w:p>
            </w:tc>
            <w:tc>
              <w:tcPr>
                <w:tcW w:w="3117" w:type="dxa"/>
              </w:tcPr>
              <w:p w14:paraId="474FD817" w14:textId="77777777" w:rsidR="00F64839" w:rsidRPr="00991DD3" w:rsidRDefault="00F64839" w:rsidP="002C238B">
                <w:pPr>
                  <w:pStyle w:val="TableText"/>
                </w:pPr>
              </w:p>
            </w:tc>
          </w:tr>
          <w:tr w:rsidR="00F64839" w:rsidRPr="00991DD3" w14:paraId="71F8C332" w14:textId="77777777" w:rsidTr="00341975">
            <w:trPr>
              <w:trHeight w:val="454"/>
            </w:trPr>
            <w:tc>
              <w:tcPr>
                <w:tcW w:w="2967" w:type="dxa"/>
                <w:vAlign w:val="center"/>
              </w:tcPr>
              <w:p w14:paraId="74425A64" w14:textId="77777777" w:rsidR="00F64839" w:rsidRPr="009501C0" w:rsidRDefault="00F64839" w:rsidP="002C238B">
                <w:pPr>
                  <w:pStyle w:val="TableText"/>
                </w:pPr>
              </w:p>
            </w:tc>
            <w:tc>
              <w:tcPr>
                <w:tcW w:w="3544" w:type="dxa"/>
              </w:tcPr>
              <w:p w14:paraId="3092B427" w14:textId="77777777" w:rsidR="00F64839" w:rsidRPr="00991DD3" w:rsidRDefault="00F64839" w:rsidP="002C238B">
                <w:pPr>
                  <w:pStyle w:val="TableText"/>
                </w:pPr>
              </w:p>
            </w:tc>
            <w:tc>
              <w:tcPr>
                <w:tcW w:w="3117" w:type="dxa"/>
              </w:tcPr>
              <w:p w14:paraId="0715FF88" w14:textId="77777777" w:rsidR="00F64839" w:rsidRPr="00991DD3" w:rsidRDefault="00F64839" w:rsidP="002C238B">
                <w:pPr>
                  <w:pStyle w:val="TableText"/>
                </w:pPr>
              </w:p>
            </w:tc>
          </w:tr>
          <w:tr w:rsidR="00F64839" w:rsidRPr="00991DD3" w14:paraId="32C6AEB0" w14:textId="77777777" w:rsidTr="00341975">
            <w:trPr>
              <w:trHeight w:val="454"/>
            </w:trPr>
            <w:tc>
              <w:tcPr>
                <w:tcW w:w="2967" w:type="dxa"/>
                <w:vAlign w:val="center"/>
              </w:tcPr>
              <w:p w14:paraId="6F65373E" w14:textId="77777777" w:rsidR="00F64839" w:rsidRPr="009501C0" w:rsidRDefault="00F64839" w:rsidP="002C238B">
                <w:pPr>
                  <w:pStyle w:val="TableText"/>
                </w:pPr>
              </w:p>
            </w:tc>
            <w:tc>
              <w:tcPr>
                <w:tcW w:w="3544" w:type="dxa"/>
              </w:tcPr>
              <w:p w14:paraId="19053CE3" w14:textId="77777777" w:rsidR="00F64839" w:rsidRPr="00991DD3" w:rsidRDefault="00F64839" w:rsidP="002C238B">
                <w:pPr>
                  <w:pStyle w:val="TableText"/>
                </w:pPr>
              </w:p>
            </w:tc>
            <w:tc>
              <w:tcPr>
                <w:tcW w:w="3117" w:type="dxa"/>
              </w:tcPr>
              <w:p w14:paraId="78FD9193" w14:textId="77777777" w:rsidR="00F64839" w:rsidRPr="00991DD3" w:rsidRDefault="00F64839" w:rsidP="002C238B">
                <w:pPr>
                  <w:pStyle w:val="TableText"/>
                </w:pPr>
              </w:p>
            </w:tc>
          </w:tr>
        </w:tbl>
        <w:p w14:paraId="0B285A33" w14:textId="77777777" w:rsidR="00ED7904" w:rsidRDefault="00000000" w:rsidP="008B0D7D">
          <w:pPr>
            <w:pStyle w:val="BodyText"/>
          </w:pPr>
        </w:p>
      </w:sdtContent>
    </w:sdt>
    <w:p w14:paraId="55911CCC" w14:textId="5D495820" w:rsidR="00711A05" w:rsidRPr="006C0E44" w:rsidRDefault="00B71B51" w:rsidP="004624D5">
      <w:pPr>
        <w:pStyle w:val="TOCHeading"/>
        <w:pageBreakBefore/>
      </w:pPr>
      <w:r>
        <w:lastRenderedPageBreak/>
        <w:t>Contents</w:t>
      </w:r>
    </w:p>
    <w:p w14:paraId="46B62AB4" w14:textId="77777777" w:rsidR="00711A05" w:rsidRPr="00711A05" w:rsidRDefault="00711A05" w:rsidP="00711A05"/>
    <w:p w14:paraId="1BDB3114" w14:textId="63DDDF23" w:rsidR="001123FC" w:rsidRDefault="00B71B51">
      <w:pPr>
        <w:pStyle w:val="TOC1"/>
        <w:tabs>
          <w:tab w:val="left" w:pos="851"/>
        </w:tabs>
        <w:rPr>
          <w:rFonts w:eastAsiaTheme="minorEastAsia"/>
          <w:b w:val="0"/>
          <w:noProof/>
          <w:sz w:val="22"/>
          <w:lang w:eastAsia="en-AU"/>
        </w:rPr>
      </w:pPr>
      <w:r>
        <w:rPr>
          <w:sz w:val="22"/>
        </w:rPr>
        <w:fldChar w:fldCharType="begin"/>
      </w:r>
      <w:r>
        <w:instrText xml:space="preserve"> TOC \h \z \t "Heading 1,1,Heading 2,2,Heading 3,3,Nbr Heading 1,4,Nbr Heading 2,5,Nbr Heading 3,6" </w:instrText>
      </w:r>
      <w:r>
        <w:rPr>
          <w:sz w:val="22"/>
        </w:rPr>
        <w:fldChar w:fldCharType="separate"/>
      </w:r>
      <w:hyperlink w:anchor="_Toc135382635" w:history="1">
        <w:r w:rsidR="001123FC" w:rsidRPr="00AC1016">
          <w:rPr>
            <w:rStyle w:val="Hyperlink"/>
            <w:noProof/>
          </w:rPr>
          <w:t xml:space="preserve">A </w:t>
        </w:r>
        <w:r w:rsidR="001123FC">
          <w:rPr>
            <w:rFonts w:eastAsiaTheme="minorEastAsia"/>
            <w:b w:val="0"/>
            <w:noProof/>
            <w:sz w:val="22"/>
            <w:lang w:eastAsia="en-AU"/>
          </w:rPr>
          <w:tab/>
        </w:r>
        <w:r w:rsidR="001123FC" w:rsidRPr="00AC1016">
          <w:rPr>
            <w:rStyle w:val="Hyperlink"/>
            <w:noProof/>
          </w:rPr>
          <w:t>Purpose and Application</w:t>
        </w:r>
        <w:r w:rsidR="001123FC">
          <w:rPr>
            <w:noProof/>
            <w:webHidden/>
          </w:rPr>
          <w:tab/>
        </w:r>
        <w:r w:rsidR="001123FC">
          <w:rPr>
            <w:noProof/>
            <w:webHidden/>
          </w:rPr>
          <w:fldChar w:fldCharType="begin"/>
        </w:r>
        <w:r w:rsidR="001123FC">
          <w:rPr>
            <w:noProof/>
            <w:webHidden/>
          </w:rPr>
          <w:instrText xml:space="preserve"> PAGEREF _Toc135382635 \h </w:instrText>
        </w:r>
        <w:r w:rsidR="001123FC">
          <w:rPr>
            <w:noProof/>
            <w:webHidden/>
          </w:rPr>
        </w:r>
        <w:r w:rsidR="001123FC">
          <w:rPr>
            <w:noProof/>
            <w:webHidden/>
          </w:rPr>
          <w:fldChar w:fldCharType="separate"/>
        </w:r>
        <w:r w:rsidR="006545D6">
          <w:rPr>
            <w:noProof/>
            <w:webHidden/>
          </w:rPr>
          <w:t>3</w:t>
        </w:r>
        <w:r w:rsidR="001123FC">
          <w:rPr>
            <w:noProof/>
            <w:webHidden/>
          </w:rPr>
          <w:fldChar w:fldCharType="end"/>
        </w:r>
      </w:hyperlink>
    </w:p>
    <w:p w14:paraId="42F68776" w14:textId="2B6855DB" w:rsidR="001123FC" w:rsidRDefault="00000000">
      <w:pPr>
        <w:pStyle w:val="TOC1"/>
        <w:tabs>
          <w:tab w:val="left" w:pos="851"/>
        </w:tabs>
        <w:rPr>
          <w:rFonts w:eastAsiaTheme="minorEastAsia"/>
          <w:b w:val="0"/>
          <w:noProof/>
          <w:sz w:val="22"/>
          <w:lang w:eastAsia="en-AU"/>
        </w:rPr>
      </w:pPr>
      <w:hyperlink w:anchor="_Toc135382636" w:history="1">
        <w:r w:rsidR="001123FC" w:rsidRPr="00AC1016">
          <w:rPr>
            <w:rStyle w:val="Hyperlink"/>
            <w:noProof/>
          </w:rPr>
          <w:t xml:space="preserve">B </w:t>
        </w:r>
        <w:r w:rsidR="001123FC">
          <w:rPr>
            <w:rFonts w:eastAsiaTheme="minorEastAsia"/>
            <w:b w:val="0"/>
            <w:noProof/>
            <w:sz w:val="22"/>
            <w:lang w:eastAsia="en-AU"/>
          </w:rPr>
          <w:tab/>
        </w:r>
        <w:r w:rsidR="001123FC" w:rsidRPr="00AC1016">
          <w:rPr>
            <w:rStyle w:val="Hyperlink"/>
            <w:noProof/>
          </w:rPr>
          <w:t>Brief Summary of Method</w:t>
        </w:r>
        <w:r w:rsidR="001123FC">
          <w:rPr>
            <w:noProof/>
            <w:webHidden/>
          </w:rPr>
          <w:tab/>
        </w:r>
        <w:r w:rsidR="001123FC">
          <w:rPr>
            <w:noProof/>
            <w:webHidden/>
          </w:rPr>
          <w:fldChar w:fldCharType="begin"/>
        </w:r>
        <w:r w:rsidR="001123FC">
          <w:rPr>
            <w:noProof/>
            <w:webHidden/>
          </w:rPr>
          <w:instrText xml:space="preserve"> PAGEREF _Toc135382636 \h </w:instrText>
        </w:r>
        <w:r w:rsidR="001123FC">
          <w:rPr>
            <w:noProof/>
            <w:webHidden/>
          </w:rPr>
        </w:r>
        <w:r w:rsidR="001123FC">
          <w:rPr>
            <w:noProof/>
            <w:webHidden/>
          </w:rPr>
          <w:fldChar w:fldCharType="separate"/>
        </w:r>
        <w:r w:rsidR="006545D6">
          <w:rPr>
            <w:noProof/>
            <w:webHidden/>
          </w:rPr>
          <w:t>3</w:t>
        </w:r>
        <w:r w:rsidR="001123FC">
          <w:rPr>
            <w:noProof/>
            <w:webHidden/>
          </w:rPr>
          <w:fldChar w:fldCharType="end"/>
        </w:r>
      </w:hyperlink>
    </w:p>
    <w:p w14:paraId="06B78061" w14:textId="742A0F99" w:rsidR="001123FC" w:rsidRDefault="00000000">
      <w:pPr>
        <w:pStyle w:val="TOC1"/>
        <w:tabs>
          <w:tab w:val="left" w:pos="851"/>
        </w:tabs>
        <w:rPr>
          <w:rFonts w:eastAsiaTheme="minorEastAsia"/>
          <w:b w:val="0"/>
          <w:noProof/>
          <w:sz w:val="22"/>
          <w:lang w:eastAsia="en-AU"/>
        </w:rPr>
      </w:pPr>
      <w:hyperlink w:anchor="_Toc135382637" w:history="1">
        <w:r w:rsidR="001123FC" w:rsidRPr="00AC1016">
          <w:rPr>
            <w:rStyle w:val="Hyperlink"/>
            <w:noProof/>
          </w:rPr>
          <w:t xml:space="preserve">C </w:t>
        </w:r>
        <w:r w:rsidR="001123FC">
          <w:rPr>
            <w:rFonts w:eastAsiaTheme="minorEastAsia"/>
            <w:b w:val="0"/>
            <w:noProof/>
            <w:sz w:val="22"/>
            <w:lang w:eastAsia="en-AU"/>
          </w:rPr>
          <w:tab/>
        </w:r>
        <w:r w:rsidR="001123FC" w:rsidRPr="00AC1016">
          <w:rPr>
            <w:rStyle w:val="Hyperlink"/>
            <w:noProof/>
          </w:rPr>
          <w:t>Untested Suggested Modifications</w:t>
        </w:r>
        <w:r w:rsidR="001123FC">
          <w:rPr>
            <w:noProof/>
            <w:webHidden/>
          </w:rPr>
          <w:tab/>
        </w:r>
        <w:r w:rsidR="001123FC">
          <w:rPr>
            <w:noProof/>
            <w:webHidden/>
          </w:rPr>
          <w:fldChar w:fldCharType="begin"/>
        </w:r>
        <w:r w:rsidR="001123FC">
          <w:rPr>
            <w:noProof/>
            <w:webHidden/>
          </w:rPr>
          <w:instrText xml:space="preserve"> PAGEREF _Toc135382637 \h </w:instrText>
        </w:r>
        <w:r w:rsidR="001123FC">
          <w:rPr>
            <w:noProof/>
            <w:webHidden/>
          </w:rPr>
        </w:r>
        <w:r w:rsidR="001123FC">
          <w:rPr>
            <w:noProof/>
            <w:webHidden/>
          </w:rPr>
          <w:fldChar w:fldCharType="separate"/>
        </w:r>
        <w:r w:rsidR="006545D6">
          <w:rPr>
            <w:noProof/>
            <w:webHidden/>
          </w:rPr>
          <w:t>3</w:t>
        </w:r>
        <w:r w:rsidR="001123FC">
          <w:rPr>
            <w:noProof/>
            <w:webHidden/>
          </w:rPr>
          <w:fldChar w:fldCharType="end"/>
        </w:r>
      </w:hyperlink>
    </w:p>
    <w:p w14:paraId="48C4B9CB" w14:textId="30450610" w:rsidR="001123FC" w:rsidRDefault="00000000">
      <w:pPr>
        <w:pStyle w:val="TOC1"/>
        <w:tabs>
          <w:tab w:val="left" w:pos="851"/>
        </w:tabs>
        <w:rPr>
          <w:rFonts w:eastAsiaTheme="minorEastAsia"/>
          <w:b w:val="0"/>
          <w:noProof/>
          <w:sz w:val="22"/>
          <w:lang w:eastAsia="en-AU"/>
        </w:rPr>
      </w:pPr>
      <w:hyperlink w:anchor="_Toc135382638" w:history="1">
        <w:r w:rsidR="001123FC" w:rsidRPr="00AC1016">
          <w:rPr>
            <w:rStyle w:val="Hyperlink"/>
            <w:noProof/>
          </w:rPr>
          <w:t xml:space="preserve">D </w:t>
        </w:r>
        <w:r w:rsidR="001123FC">
          <w:rPr>
            <w:rFonts w:eastAsiaTheme="minorEastAsia"/>
            <w:b w:val="0"/>
            <w:noProof/>
            <w:sz w:val="22"/>
            <w:lang w:eastAsia="en-AU"/>
          </w:rPr>
          <w:tab/>
        </w:r>
        <w:r w:rsidR="001123FC" w:rsidRPr="00AC1016">
          <w:rPr>
            <w:rStyle w:val="Hyperlink"/>
            <w:noProof/>
          </w:rPr>
          <w:t>Experimental Design Considerations</w:t>
        </w:r>
        <w:r w:rsidR="001123FC">
          <w:rPr>
            <w:noProof/>
            <w:webHidden/>
          </w:rPr>
          <w:tab/>
        </w:r>
        <w:r w:rsidR="001123FC">
          <w:rPr>
            <w:noProof/>
            <w:webHidden/>
          </w:rPr>
          <w:fldChar w:fldCharType="begin"/>
        </w:r>
        <w:r w:rsidR="001123FC">
          <w:rPr>
            <w:noProof/>
            <w:webHidden/>
          </w:rPr>
          <w:instrText xml:space="preserve"> PAGEREF _Toc135382638 \h </w:instrText>
        </w:r>
        <w:r w:rsidR="001123FC">
          <w:rPr>
            <w:noProof/>
            <w:webHidden/>
          </w:rPr>
        </w:r>
        <w:r w:rsidR="001123FC">
          <w:rPr>
            <w:noProof/>
            <w:webHidden/>
          </w:rPr>
          <w:fldChar w:fldCharType="separate"/>
        </w:r>
        <w:r w:rsidR="006545D6">
          <w:rPr>
            <w:noProof/>
            <w:webHidden/>
          </w:rPr>
          <w:t>4</w:t>
        </w:r>
        <w:r w:rsidR="001123FC">
          <w:rPr>
            <w:noProof/>
            <w:webHidden/>
          </w:rPr>
          <w:fldChar w:fldCharType="end"/>
        </w:r>
      </w:hyperlink>
    </w:p>
    <w:p w14:paraId="3E186F32" w14:textId="1186115C" w:rsidR="001123FC" w:rsidRDefault="00000000">
      <w:pPr>
        <w:pStyle w:val="TOC1"/>
        <w:tabs>
          <w:tab w:val="left" w:pos="851"/>
        </w:tabs>
        <w:rPr>
          <w:rFonts w:eastAsiaTheme="minorEastAsia"/>
          <w:b w:val="0"/>
          <w:noProof/>
          <w:sz w:val="22"/>
          <w:lang w:eastAsia="en-AU"/>
        </w:rPr>
      </w:pPr>
      <w:hyperlink w:anchor="_Toc135382639" w:history="1">
        <w:r w:rsidR="001123FC" w:rsidRPr="00AC1016">
          <w:rPr>
            <w:rStyle w:val="Hyperlink"/>
            <w:noProof/>
          </w:rPr>
          <w:t>E</w:t>
        </w:r>
        <w:r w:rsidR="001123FC">
          <w:rPr>
            <w:rFonts w:eastAsiaTheme="minorEastAsia"/>
            <w:b w:val="0"/>
            <w:noProof/>
            <w:sz w:val="22"/>
            <w:lang w:eastAsia="en-AU"/>
          </w:rPr>
          <w:tab/>
        </w:r>
        <w:r w:rsidR="001123FC" w:rsidRPr="00AC1016">
          <w:rPr>
            <w:rStyle w:val="Hyperlink"/>
            <w:noProof/>
          </w:rPr>
          <w:t>Requisite Prior Knowledge</w:t>
        </w:r>
        <w:r w:rsidR="001123FC">
          <w:rPr>
            <w:noProof/>
            <w:webHidden/>
          </w:rPr>
          <w:tab/>
        </w:r>
        <w:r w:rsidR="001123FC">
          <w:rPr>
            <w:noProof/>
            <w:webHidden/>
          </w:rPr>
          <w:fldChar w:fldCharType="begin"/>
        </w:r>
        <w:r w:rsidR="001123FC">
          <w:rPr>
            <w:noProof/>
            <w:webHidden/>
          </w:rPr>
          <w:instrText xml:space="preserve"> PAGEREF _Toc135382639 \h </w:instrText>
        </w:r>
        <w:r w:rsidR="001123FC">
          <w:rPr>
            <w:noProof/>
            <w:webHidden/>
          </w:rPr>
        </w:r>
        <w:r w:rsidR="001123FC">
          <w:rPr>
            <w:noProof/>
            <w:webHidden/>
          </w:rPr>
          <w:fldChar w:fldCharType="separate"/>
        </w:r>
        <w:r w:rsidR="006545D6">
          <w:rPr>
            <w:noProof/>
            <w:webHidden/>
          </w:rPr>
          <w:t>4</w:t>
        </w:r>
        <w:r w:rsidR="001123FC">
          <w:rPr>
            <w:noProof/>
            <w:webHidden/>
          </w:rPr>
          <w:fldChar w:fldCharType="end"/>
        </w:r>
      </w:hyperlink>
    </w:p>
    <w:p w14:paraId="4A6EB1D2" w14:textId="7C01BAA3" w:rsidR="001123FC" w:rsidRDefault="00000000">
      <w:pPr>
        <w:pStyle w:val="TOC1"/>
        <w:tabs>
          <w:tab w:val="left" w:pos="851"/>
        </w:tabs>
        <w:rPr>
          <w:rFonts w:eastAsiaTheme="minorEastAsia"/>
          <w:b w:val="0"/>
          <w:noProof/>
          <w:sz w:val="22"/>
          <w:lang w:eastAsia="en-AU"/>
        </w:rPr>
      </w:pPr>
      <w:hyperlink w:anchor="_Toc135382640" w:history="1">
        <w:r w:rsidR="001123FC" w:rsidRPr="00AC1016">
          <w:rPr>
            <w:rStyle w:val="Hyperlink"/>
            <w:noProof/>
          </w:rPr>
          <w:t>F</w:t>
        </w:r>
        <w:r w:rsidR="001123FC">
          <w:rPr>
            <w:rFonts w:eastAsiaTheme="minorEastAsia"/>
            <w:b w:val="0"/>
            <w:noProof/>
            <w:sz w:val="22"/>
            <w:lang w:eastAsia="en-AU"/>
          </w:rPr>
          <w:tab/>
        </w:r>
        <w:r w:rsidR="001123FC" w:rsidRPr="00AC1016">
          <w:rPr>
            <w:rStyle w:val="Hyperlink"/>
            <w:noProof/>
          </w:rPr>
          <w:t>Definitions and Abbreviations</w:t>
        </w:r>
        <w:r w:rsidR="001123FC">
          <w:rPr>
            <w:noProof/>
            <w:webHidden/>
          </w:rPr>
          <w:tab/>
        </w:r>
        <w:r w:rsidR="001123FC">
          <w:rPr>
            <w:noProof/>
            <w:webHidden/>
          </w:rPr>
          <w:fldChar w:fldCharType="begin"/>
        </w:r>
        <w:r w:rsidR="001123FC">
          <w:rPr>
            <w:noProof/>
            <w:webHidden/>
          </w:rPr>
          <w:instrText xml:space="preserve"> PAGEREF _Toc135382640 \h </w:instrText>
        </w:r>
        <w:r w:rsidR="001123FC">
          <w:rPr>
            <w:noProof/>
            <w:webHidden/>
          </w:rPr>
        </w:r>
        <w:r w:rsidR="001123FC">
          <w:rPr>
            <w:noProof/>
            <w:webHidden/>
          </w:rPr>
          <w:fldChar w:fldCharType="separate"/>
        </w:r>
        <w:r w:rsidR="006545D6">
          <w:rPr>
            <w:noProof/>
            <w:webHidden/>
          </w:rPr>
          <w:t>4</w:t>
        </w:r>
        <w:r w:rsidR="001123FC">
          <w:rPr>
            <w:noProof/>
            <w:webHidden/>
          </w:rPr>
          <w:fldChar w:fldCharType="end"/>
        </w:r>
      </w:hyperlink>
    </w:p>
    <w:p w14:paraId="13A8AB45" w14:textId="66BD9F6B" w:rsidR="001123FC" w:rsidRDefault="00000000">
      <w:pPr>
        <w:pStyle w:val="TOC1"/>
        <w:tabs>
          <w:tab w:val="left" w:pos="851"/>
        </w:tabs>
        <w:rPr>
          <w:rFonts w:eastAsiaTheme="minorEastAsia"/>
          <w:b w:val="0"/>
          <w:noProof/>
          <w:sz w:val="22"/>
          <w:lang w:eastAsia="en-AU"/>
        </w:rPr>
      </w:pPr>
      <w:hyperlink w:anchor="_Toc135382641" w:history="1">
        <w:r w:rsidR="001123FC" w:rsidRPr="00AC1016">
          <w:rPr>
            <w:rStyle w:val="Hyperlink"/>
            <w:noProof/>
          </w:rPr>
          <w:t xml:space="preserve">G </w:t>
        </w:r>
        <w:r w:rsidR="001123FC">
          <w:rPr>
            <w:rFonts w:eastAsiaTheme="minorEastAsia"/>
            <w:b w:val="0"/>
            <w:noProof/>
            <w:sz w:val="22"/>
            <w:lang w:eastAsia="en-AU"/>
          </w:rPr>
          <w:tab/>
        </w:r>
        <w:r w:rsidR="001123FC" w:rsidRPr="00AC1016">
          <w:rPr>
            <w:rStyle w:val="Hyperlink"/>
            <w:noProof/>
          </w:rPr>
          <w:t>Occupational Health and Safety</w:t>
        </w:r>
        <w:r w:rsidR="001123FC">
          <w:rPr>
            <w:noProof/>
            <w:webHidden/>
          </w:rPr>
          <w:tab/>
        </w:r>
        <w:r w:rsidR="001123FC">
          <w:rPr>
            <w:noProof/>
            <w:webHidden/>
          </w:rPr>
          <w:fldChar w:fldCharType="begin"/>
        </w:r>
        <w:r w:rsidR="001123FC">
          <w:rPr>
            <w:noProof/>
            <w:webHidden/>
          </w:rPr>
          <w:instrText xml:space="preserve"> PAGEREF _Toc135382641 \h </w:instrText>
        </w:r>
        <w:r w:rsidR="001123FC">
          <w:rPr>
            <w:noProof/>
            <w:webHidden/>
          </w:rPr>
        </w:r>
        <w:r w:rsidR="001123FC">
          <w:rPr>
            <w:noProof/>
            <w:webHidden/>
          </w:rPr>
          <w:fldChar w:fldCharType="separate"/>
        </w:r>
        <w:r w:rsidR="006545D6">
          <w:rPr>
            <w:noProof/>
            <w:webHidden/>
          </w:rPr>
          <w:t>4</w:t>
        </w:r>
        <w:r w:rsidR="001123FC">
          <w:rPr>
            <w:noProof/>
            <w:webHidden/>
          </w:rPr>
          <w:fldChar w:fldCharType="end"/>
        </w:r>
      </w:hyperlink>
    </w:p>
    <w:p w14:paraId="48BF31B6" w14:textId="15201A76" w:rsidR="001123FC" w:rsidRDefault="00000000">
      <w:pPr>
        <w:pStyle w:val="TOC1"/>
        <w:tabs>
          <w:tab w:val="left" w:pos="851"/>
        </w:tabs>
        <w:rPr>
          <w:rFonts w:eastAsiaTheme="minorEastAsia"/>
          <w:b w:val="0"/>
          <w:noProof/>
          <w:sz w:val="22"/>
          <w:lang w:eastAsia="en-AU"/>
        </w:rPr>
      </w:pPr>
      <w:hyperlink w:anchor="_Toc135382642" w:history="1">
        <w:r w:rsidR="001123FC" w:rsidRPr="00AC1016">
          <w:rPr>
            <w:rStyle w:val="Hyperlink"/>
            <w:noProof/>
          </w:rPr>
          <w:t xml:space="preserve">H </w:t>
        </w:r>
        <w:r w:rsidR="001123FC">
          <w:rPr>
            <w:rFonts w:eastAsiaTheme="minorEastAsia"/>
            <w:b w:val="0"/>
            <w:noProof/>
            <w:sz w:val="22"/>
            <w:lang w:eastAsia="en-AU"/>
          </w:rPr>
          <w:tab/>
        </w:r>
        <w:r w:rsidR="001123FC" w:rsidRPr="00AC1016">
          <w:rPr>
            <w:rStyle w:val="Hyperlink"/>
            <w:noProof/>
          </w:rPr>
          <w:t>Cautions</w:t>
        </w:r>
        <w:r w:rsidR="001123FC">
          <w:rPr>
            <w:noProof/>
            <w:webHidden/>
          </w:rPr>
          <w:tab/>
        </w:r>
        <w:r w:rsidR="001123FC">
          <w:rPr>
            <w:noProof/>
            <w:webHidden/>
          </w:rPr>
          <w:fldChar w:fldCharType="begin"/>
        </w:r>
        <w:r w:rsidR="001123FC">
          <w:rPr>
            <w:noProof/>
            <w:webHidden/>
          </w:rPr>
          <w:instrText xml:space="preserve"> PAGEREF _Toc135382642 \h </w:instrText>
        </w:r>
        <w:r w:rsidR="001123FC">
          <w:rPr>
            <w:noProof/>
            <w:webHidden/>
          </w:rPr>
        </w:r>
        <w:r w:rsidR="001123FC">
          <w:rPr>
            <w:noProof/>
            <w:webHidden/>
          </w:rPr>
          <w:fldChar w:fldCharType="separate"/>
        </w:r>
        <w:r w:rsidR="006545D6">
          <w:rPr>
            <w:noProof/>
            <w:webHidden/>
          </w:rPr>
          <w:t>4</w:t>
        </w:r>
        <w:r w:rsidR="001123FC">
          <w:rPr>
            <w:noProof/>
            <w:webHidden/>
          </w:rPr>
          <w:fldChar w:fldCharType="end"/>
        </w:r>
      </w:hyperlink>
    </w:p>
    <w:p w14:paraId="69E2DD12" w14:textId="41B3D131" w:rsidR="001123FC" w:rsidRDefault="00000000">
      <w:pPr>
        <w:pStyle w:val="TOC1"/>
        <w:tabs>
          <w:tab w:val="left" w:pos="851"/>
        </w:tabs>
        <w:rPr>
          <w:rFonts w:eastAsiaTheme="minorEastAsia"/>
          <w:b w:val="0"/>
          <w:noProof/>
          <w:sz w:val="22"/>
          <w:lang w:eastAsia="en-AU"/>
        </w:rPr>
      </w:pPr>
      <w:hyperlink w:anchor="_Toc135382643" w:history="1">
        <w:r w:rsidR="001123FC" w:rsidRPr="00AC1016">
          <w:rPr>
            <w:rStyle w:val="Hyperlink"/>
            <w:noProof/>
          </w:rPr>
          <w:t xml:space="preserve">I </w:t>
        </w:r>
        <w:r w:rsidR="001123FC">
          <w:rPr>
            <w:rFonts w:eastAsiaTheme="minorEastAsia"/>
            <w:b w:val="0"/>
            <w:noProof/>
            <w:sz w:val="22"/>
            <w:lang w:eastAsia="en-AU"/>
          </w:rPr>
          <w:tab/>
        </w:r>
        <w:r w:rsidR="001123FC" w:rsidRPr="00AC1016">
          <w:rPr>
            <w:rStyle w:val="Hyperlink"/>
            <w:noProof/>
          </w:rPr>
          <w:t>Personnel Qualifications, Training and Responsibilities</w:t>
        </w:r>
        <w:r w:rsidR="001123FC">
          <w:rPr>
            <w:noProof/>
            <w:webHidden/>
          </w:rPr>
          <w:tab/>
        </w:r>
        <w:r w:rsidR="001123FC">
          <w:rPr>
            <w:noProof/>
            <w:webHidden/>
          </w:rPr>
          <w:fldChar w:fldCharType="begin"/>
        </w:r>
        <w:r w:rsidR="001123FC">
          <w:rPr>
            <w:noProof/>
            <w:webHidden/>
          </w:rPr>
          <w:instrText xml:space="preserve"> PAGEREF _Toc135382643 \h </w:instrText>
        </w:r>
        <w:r w:rsidR="001123FC">
          <w:rPr>
            <w:noProof/>
            <w:webHidden/>
          </w:rPr>
        </w:r>
        <w:r w:rsidR="001123FC">
          <w:rPr>
            <w:noProof/>
            <w:webHidden/>
          </w:rPr>
          <w:fldChar w:fldCharType="separate"/>
        </w:r>
        <w:r w:rsidR="006545D6">
          <w:rPr>
            <w:noProof/>
            <w:webHidden/>
          </w:rPr>
          <w:t>4</w:t>
        </w:r>
        <w:r w:rsidR="001123FC">
          <w:rPr>
            <w:noProof/>
            <w:webHidden/>
          </w:rPr>
          <w:fldChar w:fldCharType="end"/>
        </w:r>
      </w:hyperlink>
    </w:p>
    <w:p w14:paraId="3F47E018" w14:textId="7D318766" w:rsidR="001123FC" w:rsidRDefault="00000000">
      <w:pPr>
        <w:pStyle w:val="TOC1"/>
        <w:tabs>
          <w:tab w:val="left" w:pos="851"/>
        </w:tabs>
        <w:rPr>
          <w:rFonts w:eastAsiaTheme="minorEastAsia"/>
          <w:b w:val="0"/>
          <w:noProof/>
          <w:sz w:val="22"/>
          <w:lang w:eastAsia="en-AU"/>
        </w:rPr>
      </w:pPr>
      <w:hyperlink w:anchor="_Toc135382644" w:history="1">
        <w:r w:rsidR="001123FC" w:rsidRPr="00AC1016">
          <w:rPr>
            <w:rStyle w:val="Hyperlink"/>
            <w:noProof/>
          </w:rPr>
          <w:t xml:space="preserve">J </w:t>
        </w:r>
        <w:r w:rsidR="001123FC">
          <w:rPr>
            <w:rFonts w:eastAsiaTheme="minorEastAsia"/>
            <w:b w:val="0"/>
            <w:noProof/>
            <w:sz w:val="22"/>
            <w:lang w:eastAsia="en-AU"/>
          </w:rPr>
          <w:tab/>
        </w:r>
        <w:r w:rsidR="001123FC" w:rsidRPr="00AC1016">
          <w:rPr>
            <w:rStyle w:val="Hyperlink"/>
            <w:noProof/>
          </w:rPr>
          <w:t>Equipment and Materials</w:t>
        </w:r>
        <w:r w:rsidR="001123FC">
          <w:rPr>
            <w:noProof/>
            <w:webHidden/>
          </w:rPr>
          <w:tab/>
        </w:r>
        <w:r w:rsidR="001123FC">
          <w:rPr>
            <w:noProof/>
            <w:webHidden/>
          </w:rPr>
          <w:fldChar w:fldCharType="begin"/>
        </w:r>
        <w:r w:rsidR="001123FC">
          <w:rPr>
            <w:noProof/>
            <w:webHidden/>
          </w:rPr>
          <w:instrText xml:space="preserve"> PAGEREF _Toc135382644 \h </w:instrText>
        </w:r>
        <w:r w:rsidR="001123FC">
          <w:rPr>
            <w:noProof/>
            <w:webHidden/>
          </w:rPr>
        </w:r>
        <w:r w:rsidR="001123FC">
          <w:rPr>
            <w:noProof/>
            <w:webHidden/>
          </w:rPr>
          <w:fldChar w:fldCharType="separate"/>
        </w:r>
        <w:r w:rsidR="006545D6">
          <w:rPr>
            <w:noProof/>
            <w:webHidden/>
          </w:rPr>
          <w:t>5</w:t>
        </w:r>
        <w:r w:rsidR="001123FC">
          <w:rPr>
            <w:noProof/>
            <w:webHidden/>
          </w:rPr>
          <w:fldChar w:fldCharType="end"/>
        </w:r>
      </w:hyperlink>
    </w:p>
    <w:p w14:paraId="436CC96B" w14:textId="70070EA9" w:rsidR="001123FC" w:rsidRDefault="00000000">
      <w:pPr>
        <w:pStyle w:val="TOC1"/>
        <w:tabs>
          <w:tab w:val="left" w:pos="851"/>
        </w:tabs>
        <w:rPr>
          <w:rFonts w:eastAsiaTheme="minorEastAsia"/>
          <w:b w:val="0"/>
          <w:noProof/>
          <w:sz w:val="22"/>
          <w:lang w:eastAsia="en-AU"/>
        </w:rPr>
      </w:pPr>
      <w:hyperlink w:anchor="_Toc135382645" w:history="1">
        <w:r w:rsidR="001123FC" w:rsidRPr="00AC1016">
          <w:rPr>
            <w:rStyle w:val="Hyperlink"/>
            <w:noProof/>
          </w:rPr>
          <w:t xml:space="preserve">K </w:t>
        </w:r>
        <w:r w:rsidR="001123FC">
          <w:rPr>
            <w:rFonts w:eastAsiaTheme="minorEastAsia"/>
            <w:b w:val="0"/>
            <w:noProof/>
            <w:sz w:val="22"/>
            <w:lang w:eastAsia="en-AU"/>
          </w:rPr>
          <w:tab/>
        </w:r>
        <w:r w:rsidR="001123FC" w:rsidRPr="00AC1016">
          <w:rPr>
            <w:rStyle w:val="Hyperlink"/>
            <w:noProof/>
          </w:rPr>
          <w:t>Procedure</w:t>
        </w:r>
        <w:r w:rsidR="001123FC">
          <w:rPr>
            <w:noProof/>
            <w:webHidden/>
          </w:rPr>
          <w:tab/>
        </w:r>
        <w:r w:rsidR="001123FC">
          <w:rPr>
            <w:noProof/>
            <w:webHidden/>
          </w:rPr>
          <w:fldChar w:fldCharType="begin"/>
        </w:r>
        <w:r w:rsidR="001123FC">
          <w:rPr>
            <w:noProof/>
            <w:webHidden/>
          </w:rPr>
          <w:instrText xml:space="preserve"> PAGEREF _Toc135382645 \h </w:instrText>
        </w:r>
        <w:r w:rsidR="001123FC">
          <w:rPr>
            <w:noProof/>
            <w:webHidden/>
          </w:rPr>
        </w:r>
        <w:r w:rsidR="001123FC">
          <w:rPr>
            <w:noProof/>
            <w:webHidden/>
          </w:rPr>
          <w:fldChar w:fldCharType="separate"/>
        </w:r>
        <w:r w:rsidR="006545D6">
          <w:rPr>
            <w:noProof/>
            <w:webHidden/>
          </w:rPr>
          <w:t>6</w:t>
        </w:r>
        <w:r w:rsidR="001123FC">
          <w:rPr>
            <w:noProof/>
            <w:webHidden/>
          </w:rPr>
          <w:fldChar w:fldCharType="end"/>
        </w:r>
      </w:hyperlink>
    </w:p>
    <w:p w14:paraId="594BD7A8" w14:textId="21FB0B28" w:rsidR="001123FC" w:rsidRDefault="00000000">
      <w:pPr>
        <w:pStyle w:val="TOC1"/>
        <w:tabs>
          <w:tab w:val="left" w:pos="851"/>
        </w:tabs>
        <w:rPr>
          <w:rFonts w:eastAsiaTheme="minorEastAsia"/>
          <w:b w:val="0"/>
          <w:noProof/>
          <w:sz w:val="22"/>
          <w:lang w:eastAsia="en-AU"/>
        </w:rPr>
      </w:pPr>
      <w:hyperlink w:anchor="_Toc135382648" w:history="1">
        <w:r w:rsidR="001123FC" w:rsidRPr="00AC1016">
          <w:rPr>
            <w:rStyle w:val="Hyperlink"/>
            <w:noProof/>
          </w:rPr>
          <w:t xml:space="preserve">L </w:t>
        </w:r>
        <w:r w:rsidR="001123FC">
          <w:rPr>
            <w:rFonts w:eastAsiaTheme="minorEastAsia"/>
            <w:b w:val="0"/>
            <w:noProof/>
            <w:sz w:val="22"/>
            <w:lang w:eastAsia="en-AU"/>
          </w:rPr>
          <w:tab/>
        </w:r>
        <w:r w:rsidR="001123FC" w:rsidRPr="00AC1016">
          <w:rPr>
            <w:rStyle w:val="Hyperlink"/>
            <w:noProof/>
          </w:rPr>
          <w:t>Next Steps</w:t>
        </w:r>
        <w:r w:rsidR="001123FC">
          <w:rPr>
            <w:noProof/>
            <w:webHidden/>
          </w:rPr>
          <w:tab/>
        </w:r>
        <w:r w:rsidR="001123FC">
          <w:rPr>
            <w:noProof/>
            <w:webHidden/>
          </w:rPr>
          <w:fldChar w:fldCharType="begin"/>
        </w:r>
        <w:r w:rsidR="001123FC">
          <w:rPr>
            <w:noProof/>
            <w:webHidden/>
          </w:rPr>
          <w:instrText xml:space="preserve"> PAGEREF _Toc135382648 \h </w:instrText>
        </w:r>
        <w:r w:rsidR="001123FC">
          <w:rPr>
            <w:noProof/>
            <w:webHidden/>
          </w:rPr>
        </w:r>
        <w:r w:rsidR="001123FC">
          <w:rPr>
            <w:noProof/>
            <w:webHidden/>
          </w:rPr>
          <w:fldChar w:fldCharType="separate"/>
        </w:r>
        <w:r w:rsidR="006545D6">
          <w:rPr>
            <w:noProof/>
            <w:webHidden/>
          </w:rPr>
          <w:t>10</w:t>
        </w:r>
        <w:r w:rsidR="001123FC">
          <w:rPr>
            <w:noProof/>
            <w:webHidden/>
          </w:rPr>
          <w:fldChar w:fldCharType="end"/>
        </w:r>
      </w:hyperlink>
    </w:p>
    <w:p w14:paraId="4D9D1B93" w14:textId="6BD98F54" w:rsidR="001123FC" w:rsidRDefault="00000000">
      <w:pPr>
        <w:pStyle w:val="TOC1"/>
        <w:tabs>
          <w:tab w:val="left" w:pos="851"/>
        </w:tabs>
        <w:rPr>
          <w:rFonts w:eastAsiaTheme="minorEastAsia"/>
          <w:b w:val="0"/>
          <w:noProof/>
          <w:sz w:val="22"/>
          <w:lang w:eastAsia="en-AU"/>
        </w:rPr>
      </w:pPr>
      <w:hyperlink w:anchor="_Toc135382649" w:history="1">
        <w:r w:rsidR="001123FC" w:rsidRPr="00AC1016">
          <w:rPr>
            <w:rStyle w:val="Hyperlink"/>
            <w:noProof/>
          </w:rPr>
          <w:t xml:space="preserve">M </w:t>
        </w:r>
        <w:r w:rsidR="001123FC">
          <w:rPr>
            <w:rFonts w:eastAsiaTheme="minorEastAsia"/>
            <w:b w:val="0"/>
            <w:noProof/>
            <w:sz w:val="22"/>
            <w:lang w:eastAsia="en-AU"/>
          </w:rPr>
          <w:tab/>
        </w:r>
        <w:r w:rsidR="001123FC" w:rsidRPr="00AC1016">
          <w:rPr>
            <w:rStyle w:val="Hyperlink"/>
            <w:noProof/>
          </w:rPr>
          <w:t>Worked Example</w:t>
        </w:r>
        <w:r w:rsidR="001123FC">
          <w:rPr>
            <w:noProof/>
            <w:webHidden/>
          </w:rPr>
          <w:tab/>
        </w:r>
        <w:r w:rsidR="001123FC">
          <w:rPr>
            <w:noProof/>
            <w:webHidden/>
          </w:rPr>
          <w:fldChar w:fldCharType="begin"/>
        </w:r>
        <w:r w:rsidR="001123FC">
          <w:rPr>
            <w:noProof/>
            <w:webHidden/>
          </w:rPr>
          <w:instrText xml:space="preserve"> PAGEREF _Toc135382649 \h </w:instrText>
        </w:r>
        <w:r w:rsidR="001123FC">
          <w:rPr>
            <w:noProof/>
            <w:webHidden/>
          </w:rPr>
        </w:r>
        <w:r w:rsidR="001123FC">
          <w:rPr>
            <w:noProof/>
            <w:webHidden/>
          </w:rPr>
          <w:fldChar w:fldCharType="separate"/>
        </w:r>
        <w:r w:rsidR="006545D6">
          <w:rPr>
            <w:noProof/>
            <w:webHidden/>
          </w:rPr>
          <w:t>10</w:t>
        </w:r>
        <w:r w:rsidR="001123FC">
          <w:rPr>
            <w:noProof/>
            <w:webHidden/>
          </w:rPr>
          <w:fldChar w:fldCharType="end"/>
        </w:r>
      </w:hyperlink>
    </w:p>
    <w:p w14:paraId="1F37C48D" w14:textId="77B69770" w:rsidR="001123FC" w:rsidRDefault="00000000">
      <w:pPr>
        <w:pStyle w:val="TOC1"/>
        <w:tabs>
          <w:tab w:val="left" w:pos="851"/>
        </w:tabs>
        <w:rPr>
          <w:rFonts w:eastAsiaTheme="minorEastAsia"/>
          <w:b w:val="0"/>
          <w:noProof/>
          <w:sz w:val="22"/>
          <w:lang w:eastAsia="en-AU"/>
        </w:rPr>
      </w:pPr>
      <w:hyperlink w:anchor="_Toc135382650" w:history="1">
        <w:r w:rsidR="001123FC" w:rsidRPr="00AC1016">
          <w:rPr>
            <w:rStyle w:val="Hyperlink"/>
            <w:noProof/>
          </w:rPr>
          <w:t>N</w:t>
        </w:r>
        <w:r w:rsidR="001123FC">
          <w:rPr>
            <w:rFonts w:eastAsiaTheme="minorEastAsia"/>
            <w:b w:val="0"/>
            <w:noProof/>
            <w:sz w:val="22"/>
            <w:lang w:eastAsia="en-AU"/>
          </w:rPr>
          <w:tab/>
        </w:r>
        <w:r w:rsidR="001123FC" w:rsidRPr="00AC1016">
          <w:rPr>
            <w:rStyle w:val="Hyperlink"/>
            <w:noProof/>
          </w:rPr>
          <w:t>SOP Validation Details</w:t>
        </w:r>
        <w:r w:rsidR="001123FC">
          <w:rPr>
            <w:noProof/>
            <w:webHidden/>
          </w:rPr>
          <w:tab/>
        </w:r>
        <w:r w:rsidR="001123FC">
          <w:rPr>
            <w:noProof/>
            <w:webHidden/>
          </w:rPr>
          <w:fldChar w:fldCharType="begin"/>
        </w:r>
        <w:r w:rsidR="001123FC">
          <w:rPr>
            <w:noProof/>
            <w:webHidden/>
          </w:rPr>
          <w:instrText xml:space="preserve"> PAGEREF _Toc135382650 \h </w:instrText>
        </w:r>
        <w:r w:rsidR="001123FC">
          <w:rPr>
            <w:noProof/>
            <w:webHidden/>
          </w:rPr>
        </w:r>
        <w:r w:rsidR="001123FC">
          <w:rPr>
            <w:noProof/>
            <w:webHidden/>
          </w:rPr>
          <w:fldChar w:fldCharType="separate"/>
        </w:r>
        <w:r w:rsidR="006545D6">
          <w:rPr>
            <w:noProof/>
            <w:webHidden/>
          </w:rPr>
          <w:t>12</w:t>
        </w:r>
        <w:r w:rsidR="001123FC">
          <w:rPr>
            <w:noProof/>
            <w:webHidden/>
          </w:rPr>
          <w:fldChar w:fldCharType="end"/>
        </w:r>
      </w:hyperlink>
    </w:p>
    <w:p w14:paraId="397C0926" w14:textId="63C8061C" w:rsidR="001123FC" w:rsidRDefault="00000000">
      <w:pPr>
        <w:pStyle w:val="TOC1"/>
        <w:tabs>
          <w:tab w:val="left" w:pos="851"/>
        </w:tabs>
        <w:rPr>
          <w:rFonts w:eastAsiaTheme="minorEastAsia"/>
          <w:b w:val="0"/>
          <w:noProof/>
          <w:sz w:val="22"/>
          <w:lang w:eastAsia="en-AU"/>
        </w:rPr>
      </w:pPr>
      <w:hyperlink w:anchor="_Toc135382651" w:history="1">
        <w:r w:rsidR="001123FC" w:rsidRPr="00AC1016">
          <w:rPr>
            <w:rStyle w:val="Hyperlink"/>
            <w:noProof/>
          </w:rPr>
          <w:t xml:space="preserve">O </w:t>
        </w:r>
        <w:r w:rsidR="001123FC">
          <w:rPr>
            <w:rFonts w:eastAsiaTheme="minorEastAsia"/>
            <w:b w:val="0"/>
            <w:noProof/>
            <w:sz w:val="22"/>
            <w:lang w:eastAsia="en-AU"/>
          </w:rPr>
          <w:tab/>
        </w:r>
        <w:r w:rsidR="001123FC" w:rsidRPr="00AC1016">
          <w:rPr>
            <w:rStyle w:val="Hyperlink"/>
            <w:noProof/>
          </w:rPr>
          <w:t>Troubleshooting</w:t>
        </w:r>
        <w:r w:rsidR="001123FC">
          <w:rPr>
            <w:noProof/>
            <w:webHidden/>
          </w:rPr>
          <w:tab/>
        </w:r>
        <w:r w:rsidR="001123FC">
          <w:rPr>
            <w:noProof/>
            <w:webHidden/>
          </w:rPr>
          <w:fldChar w:fldCharType="begin"/>
        </w:r>
        <w:r w:rsidR="001123FC">
          <w:rPr>
            <w:noProof/>
            <w:webHidden/>
          </w:rPr>
          <w:instrText xml:space="preserve"> PAGEREF _Toc135382651 \h </w:instrText>
        </w:r>
        <w:r w:rsidR="001123FC">
          <w:rPr>
            <w:noProof/>
            <w:webHidden/>
          </w:rPr>
        </w:r>
        <w:r w:rsidR="001123FC">
          <w:rPr>
            <w:noProof/>
            <w:webHidden/>
          </w:rPr>
          <w:fldChar w:fldCharType="separate"/>
        </w:r>
        <w:r w:rsidR="006545D6">
          <w:rPr>
            <w:noProof/>
            <w:webHidden/>
          </w:rPr>
          <w:t>12</w:t>
        </w:r>
        <w:r w:rsidR="001123FC">
          <w:rPr>
            <w:noProof/>
            <w:webHidden/>
          </w:rPr>
          <w:fldChar w:fldCharType="end"/>
        </w:r>
      </w:hyperlink>
    </w:p>
    <w:p w14:paraId="6677CBEC" w14:textId="0214E5B9" w:rsidR="001123FC" w:rsidRDefault="00000000">
      <w:pPr>
        <w:pStyle w:val="TOC1"/>
        <w:tabs>
          <w:tab w:val="left" w:pos="851"/>
        </w:tabs>
        <w:rPr>
          <w:rFonts w:eastAsiaTheme="minorEastAsia"/>
          <w:b w:val="0"/>
          <w:noProof/>
          <w:sz w:val="22"/>
          <w:lang w:eastAsia="en-AU"/>
        </w:rPr>
      </w:pPr>
      <w:hyperlink w:anchor="_Toc135382652" w:history="1">
        <w:r w:rsidR="001123FC" w:rsidRPr="00AC1016">
          <w:rPr>
            <w:rStyle w:val="Hyperlink"/>
            <w:noProof/>
          </w:rPr>
          <w:t>P</w:t>
        </w:r>
        <w:r w:rsidR="001123FC">
          <w:rPr>
            <w:rFonts w:eastAsiaTheme="minorEastAsia"/>
            <w:b w:val="0"/>
            <w:noProof/>
            <w:sz w:val="22"/>
            <w:lang w:eastAsia="en-AU"/>
          </w:rPr>
          <w:tab/>
        </w:r>
        <w:r w:rsidR="001123FC" w:rsidRPr="00AC1016">
          <w:rPr>
            <w:rStyle w:val="Hyperlink"/>
            <w:noProof/>
          </w:rPr>
          <w:t>Waste Management and Disposal</w:t>
        </w:r>
        <w:r w:rsidR="001123FC">
          <w:rPr>
            <w:noProof/>
            <w:webHidden/>
          </w:rPr>
          <w:tab/>
        </w:r>
        <w:r w:rsidR="001123FC">
          <w:rPr>
            <w:noProof/>
            <w:webHidden/>
          </w:rPr>
          <w:fldChar w:fldCharType="begin"/>
        </w:r>
        <w:r w:rsidR="001123FC">
          <w:rPr>
            <w:noProof/>
            <w:webHidden/>
          </w:rPr>
          <w:instrText xml:space="preserve"> PAGEREF _Toc135382652 \h </w:instrText>
        </w:r>
        <w:r w:rsidR="001123FC">
          <w:rPr>
            <w:noProof/>
            <w:webHidden/>
          </w:rPr>
        </w:r>
        <w:r w:rsidR="001123FC">
          <w:rPr>
            <w:noProof/>
            <w:webHidden/>
          </w:rPr>
          <w:fldChar w:fldCharType="separate"/>
        </w:r>
        <w:r w:rsidR="006545D6">
          <w:rPr>
            <w:noProof/>
            <w:webHidden/>
          </w:rPr>
          <w:t>13</w:t>
        </w:r>
        <w:r w:rsidR="001123FC">
          <w:rPr>
            <w:noProof/>
            <w:webHidden/>
          </w:rPr>
          <w:fldChar w:fldCharType="end"/>
        </w:r>
      </w:hyperlink>
    </w:p>
    <w:p w14:paraId="1CD703C3" w14:textId="2E118451" w:rsidR="001123FC" w:rsidRDefault="00000000">
      <w:pPr>
        <w:pStyle w:val="TOC1"/>
        <w:tabs>
          <w:tab w:val="left" w:pos="851"/>
        </w:tabs>
        <w:rPr>
          <w:rFonts w:eastAsiaTheme="minorEastAsia"/>
          <w:b w:val="0"/>
          <w:noProof/>
          <w:sz w:val="22"/>
          <w:lang w:eastAsia="en-AU"/>
        </w:rPr>
      </w:pPr>
      <w:hyperlink w:anchor="_Toc135382653" w:history="1">
        <w:r w:rsidR="001123FC" w:rsidRPr="00AC1016">
          <w:rPr>
            <w:rStyle w:val="Hyperlink"/>
            <w:noProof/>
          </w:rPr>
          <w:t xml:space="preserve">Q </w:t>
        </w:r>
        <w:r w:rsidR="001123FC">
          <w:rPr>
            <w:rFonts w:eastAsiaTheme="minorEastAsia"/>
            <w:b w:val="0"/>
            <w:noProof/>
            <w:sz w:val="22"/>
            <w:lang w:eastAsia="en-AU"/>
          </w:rPr>
          <w:tab/>
        </w:r>
        <w:r w:rsidR="001123FC" w:rsidRPr="00AC1016">
          <w:rPr>
            <w:rStyle w:val="Hyperlink"/>
            <w:noProof/>
          </w:rPr>
          <w:t>Data Records Management</w:t>
        </w:r>
        <w:r w:rsidR="001123FC">
          <w:rPr>
            <w:noProof/>
            <w:webHidden/>
          </w:rPr>
          <w:tab/>
        </w:r>
        <w:r w:rsidR="001123FC">
          <w:rPr>
            <w:noProof/>
            <w:webHidden/>
          </w:rPr>
          <w:fldChar w:fldCharType="begin"/>
        </w:r>
        <w:r w:rsidR="001123FC">
          <w:rPr>
            <w:noProof/>
            <w:webHidden/>
          </w:rPr>
          <w:instrText xml:space="preserve"> PAGEREF _Toc135382653 \h </w:instrText>
        </w:r>
        <w:r w:rsidR="001123FC">
          <w:rPr>
            <w:noProof/>
            <w:webHidden/>
          </w:rPr>
        </w:r>
        <w:r w:rsidR="001123FC">
          <w:rPr>
            <w:noProof/>
            <w:webHidden/>
          </w:rPr>
          <w:fldChar w:fldCharType="separate"/>
        </w:r>
        <w:r w:rsidR="006545D6">
          <w:rPr>
            <w:noProof/>
            <w:webHidden/>
          </w:rPr>
          <w:t>14</w:t>
        </w:r>
        <w:r w:rsidR="001123FC">
          <w:rPr>
            <w:noProof/>
            <w:webHidden/>
          </w:rPr>
          <w:fldChar w:fldCharType="end"/>
        </w:r>
      </w:hyperlink>
    </w:p>
    <w:p w14:paraId="7FB8204F" w14:textId="2BFFC5BA" w:rsidR="001123FC" w:rsidRDefault="00000000">
      <w:pPr>
        <w:pStyle w:val="TOC1"/>
        <w:tabs>
          <w:tab w:val="left" w:pos="851"/>
        </w:tabs>
        <w:rPr>
          <w:rFonts w:eastAsiaTheme="minorEastAsia"/>
          <w:b w:val="0"/>
          <w:noProof/>
          <w:sz w:val="22"/>
          <w:lang w:eastAsia="en-AU"/>
        </w:rPr>
      </w:pPr>
      <w:hyperlink w:anchor="_Toc135382654" w:history="1">
        <w:r w:rsidR="001123FC" w:rsidRPr="00AC1016">
          <w:rPr>
            <w:rStyle w:val="Hyperlink"/>
            <w:noProof/>
          </w:rPr>
          <w:t xml:space="preserve">R </w:t>
        </w:r>
        <w:r w:rsidR="001123FC">
          <w:rPr>
            <w:rFonts w:eastAsiaTheme="minorEastAsia"/>
            <w:b w:val="0"/>
            <w:noProof/>
            <w:sz w:val="22"/>
            <w:lang w:eastAsia="en-AU"/>
          </w:rPr>
          <w:tab/>
        </w:r>
        <w:r w:rsidR="001123FC" w:rsidRPr="00AC1016">
          <w:rPr>
            <w:rStyle w:val="Hyperlink"/>
            <w:noProof/>
          </w:rPr>
          <w:t>Reference Documents</w:t>
        </w:r>
        <w:r w:rsidR="001123FC">
          <w:rPr>
            <w:noProof/>
            <w:webHidden/>
          </w:rPr>
          <w:tab/>
        </w:r>
        <w:r w:rsidR="001123FC">
          <w:rPr>
            <w:noProof/>
            <w:webHidden/>
          </w:rPr>
          <w:fldChar w:fldCharType="begin"/>
        </w:r>
        <w:r w:rsidR="001123FC">
          <w:rPr>
            <w:noProof/>
            <w:webHidden/>
          </w:rPr>
          <w:instrText xml:space="preserve"> PAGEREF _Toc135382654 \h </w:instrText>
        </w:r>
        <w:r w:rsidR="001123FC">
          <w:rPr>
            <w:noProof/>
            <w:webHidden/>
          </w:rPr>
        </w:r>
        <w:r w:rsidR="001123FC">
          <w:rPr>
            <w:noProof/>
            <w:webHidden/>
          </w:rPr>
          <w:fldChar w:fldCharType="separate"/>
        </w:r>
        <w:r w:rsidR="006545D6">
          <w:rPr>
            <w:noProof/>
            <w:webHidden/>
          </w:rPr>
          <w:t>14</w:t>
        </w:r>
        <w:r w:rsidR="001123FC">
          <w:rPr>
            <w:noProof/>
            <w:webHidden/>
          </w:rPr>
          <w:fldChar w:fldCharType="end"/>
        </w:r>
      </w:hyperlink>
    </w:p>
    <w:p w14:paraId="55BC7A0C" w14:textId="082FB2C0" w:rsidR="001123FC" w:rsidRDefault="00000000">
      <w:pPr>
        <w:pStyle w:val="TOC1"/>
        <w:tabs>
          <w:tab w:val="left" w:pos="851"/>
        </w:tabs>
        <w:rPr>
          <w:rFonts w:eastAsiaTheme="minorEastAsia"/>
          <w:b w:val="0"/>
          <w:noProof/>
          <w:sz w:val="22"/>
          <w:lang w:eastAsia="en-AU"/>
        </w:rPr>
      </w:pPr>
      <w:hyperlink w:anchor="_Toc135382655" w:history="1">
        <w:r w:rsidR="001123FC" w:rsidRPr="00AC1016">
          <w:rPr>
            <w:rStyle w:val="Hyperlink"/>
            <w:noProof/>
          </w:rPr>
          <w:t xml:space="preserve">S </w:t>
        </w:r>
        <w:r w:rsidR="001123FC">
          <w:rPr>
            <w:rFonts w:eastAsiaTheme="minorEastAsia"/>
            <w:b w:val="0"/>
            <w:noProof/>
            <w:sz w:val="22"/>
            <w:lang w:eastAsia="en-AU"/>
          </w:rPr>
          <w:tab/>
        </w:r>
        <w:r w:rsidR="001123FC" w:rsidRPr="00AC1016">
          <w:rPr>
            <w:rStyle w:val="Hyperlink"/>
            <w:noProof/>
          </w:rPr>
          <w:t>Quality Control (QC) &amp; Quality Assurance (QA) Section</w:t>
        </w:r>
        <w:r w:rsidR="001123FC">
          <w:rPr>
            <w:noProof/>
            <w:webHidden/>
          </w:rPr>
          <w:tab/>
        </w:r>
        <w:r w:rsidR="001123FC">
          <w:rPr>
            <w:noProof/>
            <w:webHidden/>
          </w:rPr>
          <w:fldChar w:fldCharType="begin"/>
        </w:r>
        <w:r w:rsidR="001123FC">
          <w:rPr>
            <w:noProof/>
            <w:webHidden/>
          </w:rPr>
          <w:instrText xml:space="preserve"> PAGEREF _Toc135382655 \h </w:instrText>
        </w:r>
        <w:r w:rsidR="001123FC">
          <w:rPr>
            <w:noProof/>
            <w:webHidden/>
          </w:rPr>
        </w:r>
        <w:r w:rsidR="001123FC">
          <w:rPr>
            <w:noProof/>
            <w:webHidden/>
          </w:rPr>
          <w:fldChar w:fldCharType="separate"/>
        </w:r>
        <w:r w:rsidR="006545D6">
          <w:rPr>
            <w:noProof/>
            <w:webHidden/>
          </w:rPr>
          <w:t>14</w:t>
        </w:r>
        <w:r w:rsidR="001123FC">
          <w:rPr>
            <w:noProof/>
            <w:webHidden/>
          </w:rPr>
          <w:fldChar w:fldCharType="end"/>
        </w:r>
      </w:hyperlink>
    </w:p>
    <w:p w14:paraId="32A6C4B3" w14:textId="3AA3083C" w:rsidR="00B71B51" w:rsidRPr="00FC0BC3" w:rsidRDefault="00B71B51" w:rsidP="00093EF1">
      <w:pPr>
        <w:pStyle w:val="TOCHeading"/>
      </w:pPr>
      <w:r>
        <w:fldChar w:fldCharType="end"/>
      </w:r>
      <w:r w:rsidR="00093EF1" w:rsidRPr="00FC0BC3">
        <w:t xml:space="preserve"> </w:t>
      </w:r>
    </w:p>
    <w:p w14:paraId="186CBF00" w14:textId="04DD49FB" w:rsidR="003A2657" w:rsidRPr="00711A05" w:rsidRDefault="00B71B51" w:rsidP="00711A05">
      <w:r>
        <w:br w:type="page"/>
      </w:r>
    </w:p>
    <w:p w14:paraId="1EE83174" w14:textId="77777777" w:rsidR="00B71B51" w:rsidRDefault="00341975" w:rsidP="00B71B51">
      <w:pPr>
        <w:pStyle w:val="Heading1"/>
      </w:pPr>
      <w:bookmarkStart w:id="0" w:name="_Toc135382635"/>
      <w:r>
        <w:lastRenderedPageBreak/>
        <w:t xml:space="preserve">A </w:t>
      </w:r>
      <w:r>
        <w:tab/>
        <w:t>Purpose and Application</w:t>
      </w:r>
      <w:bookmarkEnd w:id="0"/>
    </w:p>
    <w:p w14:paraId="489FBDAD" w14:textId="03623D02" w:rsidR="006701B2" w:rsidRPr="006701B2" w:rsidRDefault="00695507" w:rsidP="006701B2">
      <w:pPr>
        <w:pStyle w:val="Heading1"/>
        <w:spacing w:line="276" w:lineRule="auto"/>
        <w:rPr>
          <w:rFonts w:asciiTheme="minorHAnsi" w:eastAsiaTheme="minorHAnsi" w:hAnsiTheme="minorHAnsi" w:cstheme="minorBidi"/>
          <w:color w:val="auto"/>
          <w:sz w:val="20"/>
          <w:szCs w:val="22"/>
        </w:rPr>
      </w:pPr>
      <w:bookmarkStart w:id="1" w:name="_Toc135382636"/>
      <w:bookmarkStart w:id="2" w:name="_Toc453328149"/>
      <w:bookmarkStart w:id="3" w:name="_Toc461441010"/>
      <w:bookmarkStart w:id="4" w:name="_Toc488141944"/>
      <w:r>
        <w:rPr>
          <w:rFonts w:asciiTheme="minorHAnsi" w:eastAsiaTheme="minorHAnsi" w:hAnsiTheme="minorHAnsi" w:cstheme="minorBidi"/>
          <w:color w:val="auto"/>
          <w:sz w:val="20"/>
          <w:szCs w:val="22"/>
        </w:rPr>
        <w:t xml:space="preserve">The purpose of this </w:t>
      </w:r>
      <w:r w:rsidR="006A683D">
        <w:rPr>
          <w:rFonts w:asciiTheme="minorHAnsi" w:eastAsiaTheme="minorHAnsi" w:hAnsiTheme="minorHAnsi" w:cstheme="minorBidi"/>
          <w:color w:val="auto"/>
          <w:sz w:val="20"/>
          <w:szCs w:val="22"/>
        </w:rPr>
        <w:t>S</w:t>
      </w:r>
      <w:r w:rsidR="00914C24">
        <w:rPr>
          <w:rFonts w:asciiTheme="minorHAnsi" w:eastAsiaTheme="minorHAnsi" w:hAnsiTheme="minorHAnsi" w:cstheme="minorBidi"/>
          <w:color w:val="auto"/>
          <w:sz w:val="20"/>
          <w:szCs w:val="22"/>
        </w:rPr>
        <w:t>OP</w:t>
      </w:r>
      <w:r w:rsidR="006A683D">
        <w:rPr>
          <w:rFonts w:asciiTheme="minorHAnsi" w:eastAsiaTheme="minorHAnsi" w:hAnsiTheme="minorHAnsi" w:cstheme="minorBidi"/>
          <w:color w:val="auto"/>
          <w:sz w:val="20"/>
          <w:szCs w:val="22"/>
        </w:rPr>
        <w:t xml:space="preserve"> is to accurately quantify target sequences in DNA or RNA samples using pre-determined PCR condition. </w:t>
      </w:r>
      <w:r w:rsidR="006701B2" w:rsidRPr="006701B2">
        <w:rPr>
          <w:rFonts w:asciiTheme="minorHAnsi" w:eastAsiaTheme="minorHAnsi" w:hAnsiTheme="minorHAnsi" w:cstheme="minorBidi"/>
          <w:color w:val="auto"/>
          <w:sz w:val="20"/>
          <w:szCs w:val="22"/>
        </w:rPr>
        <w:t>This procedure allows for the absolute quantification of nucleic acids, enabling a wide range of applications in various fields of research and diagnostics.</w:t>
      </w:r>
    </w:p>
    <w:p w14:paraId="4A81BAE9" w14:textId="52F9C2E4" w:rsidR="00751E87" w:rsidRDefault="006701B2" w:rsidP="006701B2">
      <w:pPr>
        <w:pStyle w:val="Heading1"/>
        <w:spacing w:line="276" w:lineRule="auto"/>
        <w:rPr>
          <w:rFonts w:asciiTheme="minorHAnsi" w:eastAsiaTheme="minorHAnsi" w:hAnsiTheme="minorHAnsi" w:cstheme="minorBidi"/>
          <w:color w:val="auto"/>
          <w:sz w:val="20"/>
          <w:szCs w:val="22"/>
        </w:rPr>
      </w:pPr>
      <w:r w:rsidRPr="006701B2">
        <w:rPr>
          <w:rFonts w:asciiTheme="minorHAnsi" w:eastAsiaTheme="minorHAnsi" w:hAnsiTheme="minorHAnsi" w:cstheme="minorBidi"/>
          <w:color w:val="auto"/>
          <w:sz w:val="20"/>
          <w:szCs w:val="22"/>
        </w:rPr>
        <w:t>The scope of this procedure covers the analysis of DNA or RNA samples using the automated droplet digital PCR (ddPCR) platform with probe-based detection. It</w:t>
      </w:r>
      <w:r w:rsidR="002D777B">
        <w:rPr>
          <w:rFonts w:asciiTheme="minorHAnsi" w:eastAsiaTheme="minorHAnsi" w:hAnsiTheme="minorHAnsi" w:cstheme="minorBidi"/>
          <w:color w:val="auto"/>
          <w:sz w:val="20"/>
          <w:szCs w:val="22"/>
        </w:rPr>
        <w:t xml:space="preserve"> is run based on the </w:t>
      </w:r>
      <w:r w:rsidRPr="006701B2">
        <w:rPr>
          <w:rFonts w:asciiTheme="minorHAnsi" w:eastAsiaTheme="minorHAnsi" w:hAnsiTheme="minorHAnsi" w:cstheme="minorBidi"/>
          <w:color w:val="auto"/>
          <w:sz w:val="20"/>
          <w:szCs w:val="22"/>
        </w:rPr>
        <w:t>optimization of PCR conditions</w:t>
      </w:r>
      <w:r w:rsidR="002D777B">
        <w:rPr>
          <w:rFonts w:asciiTheme="minorHAnsi" w:eastAsiaTheme="minorHAnsi" w:hAnsiTheme="minorHAnsi" w:cstheme="minorBidi"/>
          <w:color w:val="auto"/>
          <w:sz w:val="20"/>
          <w:szCs w:val="22"/>
        </w:rPr>
        <w:t xml:space="preserve"> </w:t>
      </w:r>
      <w:r w:rsidR="00057CD3">
        <w:rPr>
          <w:rFonts w:asciiTheme="minorHAnsi" w:eastAsiaTheme="minorHAnsi" w:hAnsiTheme="minorHAnsi" w:cstheme="minorBidi"/>
          <w:color w:val="auto"/>
          <w:sz w:val="20"/>
          <w:szCs w:val="22"/>
        </w:rPr>
        <w:t>determined by optimization test</w:t>
      </w:r>
      <w:r w:rsidRPr="006701B2">
        <w:rPr>
          <w:rFonts w:asciiTheme="minorHAnsi" w:eastAsiaTheme="minorHAnsi" w:hAnsiTheme="minorHAnsi" w:cstheme="minorBidi"/>
          <w:color w:val="auto"/>
          <w:sz w:val="20"/>
          <w:szCs w:val="22"/>
        </w:rPr>
        <w:t xml:space="preserve">, such as annealing temperature and probe concentration, to achieve optimal assay performance. The procedure follows the manufacturer's instructions and has been validated through experimental projects, ensuring its reliability and </w:t>
      </w:r>
      <w:r w:rsidR="00057CD3" w:rsidRPr="006701B2">
        <w:rPr>
          <w:rFonts w:asciiTheme="minorHAnsi" w:eastAsiaTheme="minorHAnsi" w:hAnsiTheme="minorHAnsi" w:cstheme="minorBidi"/>
          <w:color w:val="auto"/>
          <w:sz w:val="20"/>
          <w:szCs w:val="22"/>
        </w:rPr>
        <w:t>reproducibility.</w:t>
      </w:r>
      <w:r w:rsidR="00751E87" w:rsidRPr="00751E87">
        <w:rPr>
          <w:rFonts w:asciiTheme="minorHAnsi" w:eastAsiaTheme="minorHAnsi" w:hAnsiTheme="minorHAnsi" w:cstheme="minorBidi"/>
          <w:color w:val="auto"/>
          <w:sz w:val="20"/>
          <w:szCs w:val="22"/>
        </w:rPr>
        <w:t xml:space="preserve"> </w:t>
      </w:r>
    </w:p>
    <w:p w14:paraId="2CB12D4E" w14:textId="2D0860EB" w:rsidR="00341975" w:rsidRDefault="00341975" w:rsidP="00EB46CC">
      <w:pPr>
        <w:pStyle w:val="Heading1"/>
      </w:pPr>
      <w:r>
        <w:t xml:space="preserve">B </w:t>
      </w:r>
      <w:r>
        <w:tab/>
        <w:t>Brief Summary of Method</w:t>
      </w:r>
      <w:bookmarkEnd w:id="1"/>
    </w:p>
    <w:p w14:paraId="5ED72FDB" w14:textId="77777777" w:rsidR="00223A70" w:rsidRPr="00223A70" w:rsidRDefault="00223A70" w:rsidP="00A277B1">
      <w:pPr>
        <w:pStyle w:val="Heading1"/>
        <w:spacing w:line="276" w:lineRule="auto"/>
        <w:rPr>
          <w:rFonts w:asciiTheme="minorHAnsi" w:eastAsiaTheme="minorHAnsi" w:hAnsiTheme="minorHAnsi" w:cstheme="minorBidi"/>
          <w:color w:val="auto"/>
          <w:sz w:val="20"/>
          <w:szCs w:val="22"/>
        </w:rPr>
      </w:pPr>
      <w:bookmarkStart w:id="5" w:name="_Toc135382637"/>
      <w:r w:rsidRPr="00223A70">
        <w:rPr>
          <w:rFonts w:asciiTheme="minorHAnsi" w:eastAsiaTheme="minorHAnsi" w:hAnsiTheme="minorHAnsi" w:cstheme="minorBidi"/>
          <w:color w:val="auto"/>
          <w:sz w:val="20"/>
          <w:szCs w:val="22"/>
        </w:rPr>
        <w:t>Droplet Digital PCR involves the following steps (4.5 – 5.5 hour for the complete workflow)</w:t>
      </w:r>
    </w:p>
    <w:p w14:paraId="06D84BBE" w14:textId="77777777" w:rsidR="00223A70" w:rsidRDefault="00223A70" w:rsidP="00D57C7B">
      <w:pPr>
        <w:pStyle w:val="Heading1"/>
        <w:numPr>
          <w:ilvl w:val="0"/>
          <w:numId w:val="20"/>
        </w:numPr>
        <w:spacing w:line="276" w:lineRule="auto"/>
        <w:rPr>
          <w:rFonts w:asciiTheme="minorHAnsi" w:eastAsiaTheme="minorHAnsi" w:hAnsiTheme="minorHAnsi" w:cstheme="minorBidi"/>
          <w:color w:val="auto"/>
          <w:sz w:val="20"/>
          <w:szCs w:val="22"/>
        </w:rPr>
      </w:pPr>
      <w:r w:rsidRPr="00223A70">
        <w:rPr>
          <w:rFonts w:asciiTheme="minorHAnsi" w:eastAsiaTheme="minorHAnsi" w:hAnsiTheme="minorHAnsi" w:cstheme="minorBidi"/>
          <w:color w:val="auto"/>
          <w:sz w:val="20"/>
          <w:szCs w:val="22"/>
        </w:rPr>
        <w:t>Prepare PCR-ready samples – combine nucleic acid sample (DNA or RNA), primers, and probes (FAM of HEX) with Bio-rad ddPCR supermix for Probes (no dUTP).</w:t>
      </w:r>
    </w:p>
    <w:p w14:paraId="4000BE0A" w14:textId="77777777" w:rsidR="00223A70" w:rsidRDefault="00223A70" w:rsidP="00D57C7B">
      <w:pPr>
        <w:pStyle w:val="Heading1"/>
        <w:numPr>
          <w:ilvl w:val="0"/>
          <w:numId w:val="20"/>
        </w:numPr>
        <w:spacing w:line="276" w:lineRule="auto"/>
        <w:rPr>
          <w:rFonts w:asciiTheme="minorHAnsi" w:eastAsiaTheme="minorHAnsi" w:hAnsiTheme="minorHAnsi" w:cstheme="minorBidi"/>
          <w:color w:val="auto"/>
          <w:sz w:val="20"/>
          <w:szCs w:val="22"/>
        </w:rPr>
      </w:pPr>
      <w:r w:rsidRPr="00223A70">
        <w:rPr>
          <w:rFonts w:asciiTheme="minorHAnsi" w:eastAsiaTheme="minorHAnsi" w:hAnsiTheme="minorHAnsi" w:cstheme="minorBidi"/>
          <w:color w:val="auto"/>
          <w:sz w:val="20"/>
          <w:szCs w:val="22"/>
        </w:rPr>
        <w:t xml:space="preserve">Generate droplet – load 22 ul of the ddPCR reaction into 96 well plate and load the plate and required consumables into the Automated Droplet Generator to partition the sample into droplets. The Automated DG uses microfluids to combine oil and aqueous sample to generate the nanolitre-sized droplets require for ddPCR analysis. It processes up to 96 samples at a time in less than 45 min. </w:t>
      </w:r>
    </w:p>
    <w:p w14:paraId="72AE9A4D" w14:textId="77777777" w:rsidR="00223A70" w:rsidRDefault="00223A70" w:rsidP="00D57C7B">
      <w:pPr>
        <w:pStyle w:val="Heading1"/>
        <w:numPr>
          <w:ilvl w:val="0"/>
          <w:numId w:val="20"/>
        </w:numPr>
        <w:spacing w:line="276" w:lineRule="auto"/>
        <w:rPr>
          <w:rFonts w:asciiTheme="minorHAnsi" w:eastAsiaTheme="minorHAnsi" w:hAnsiTheme="minorHAnsi" w:cstheme="minorBidi"/>
          <w:color w:val="auto"/>
          <w:sz w:val="20"/>
          <w:szCs w:val="22"/>
        </w:rPr>
      </w:pPr>
      <w:r w:rsidRPr="00223A70">
        <w:rPr>
          <w:rFonts w:asciiTheme="minorHAnsi" w:eastAsiaTheme="minorHAnsi" w:hAnsiTheme="minorHAnsi" w:cstheme="minorBidi"/>
          <w:color w:val="auto"/>
          <w:sz w:val="20"/>
          <w:szCs w:val="22"/>
        </w:rPr>
        <w:t xml:space="preserve">Perform PCR – remove the 96 well plate containing droplets from the Automated DG, seal the plate with foil, and perform PCR to end point (~40 cyclyes) using aa PX1 Plate Sealer and C1000 Touch Thermal Cycler. </w:t>
      </w:r>
    </w:p>
    <w:p w14:paraId="149D20E5" w14:textId="77777777" w:rsidR="00223A70" w:rsidRDefault="00223A70" w:rsidP="00D57C7B">
      <w:pPr>
        <w:pStyle w:val="Heading1"/>
        <w:numPr>
          <w:ilvl w:val="0"/>
          <w:numId w:val="20"/>
        </w:numPr>
        <w:spacing w:line="276" w:lineRule="auto"/>
        <w:rPr>
          <w:rFonts w:asciiTheme="minorHAnsi" w:eastAsiaTheme="minorHAnsi" w:hAnsiTheme="minorHAnsi" w:cstheme="minorBidi"/>
          <w:color w:val="auto"/>
          <w:sz w:val="20"/>
          <w:szCs w:val="22"/>
        </w:rPr>
      </w:pPr>
      <w:r w:rsidRPr="00223A70">
        <w:rPr>
          <w:rFonts w:asciiTheme="minorHAnsi" w:eastAsiaTheme="minorHAnsi" w:hAnsiTheme="minorHAnsi" w:cstheme="minorBidi"/>
          <w:color w:val="auto"/>
          <w:sz w:val="20"/>
          <w:szCs w:val="22"/>
        </w:rPr>
        <w:t xml:space="preserve">Read droplets – load the plate into the QX200 Droplet Reader and start your run. The droplet reader sips each sample, singulates the droplets, and streams them in single file past a two-color detector. The detector reads the droplets to determine which contain a target (+) and which do not (-). </w:t>
      </w:r>
    </w:p>
    <w:p w14:paraId="078E91C0" w14:textId="77777777" w:rsidR="00223A70" w:rsidRDefault="00223A70" w:rsidP="00D57C7B">
      <w:pPr>
        <w:pStyle w:val="Heading1"/>
        <w:numPr>
          <w:ilvl w:val="0"/>
          <w:numId w:val="20"/>
        </w:numPr>
        <w:spacing w:line="276" w:lineRule="auto"/>
        <w:rPr>
          <w:rFonts w:asciiTheme="minorHAnsi" w:eastAsiaTheme="minorHAnsi" w:hAnsiTheme="minorHAnsi" w:cstheme="minorBidi"/>
          <w:color w:val="auto"/>
          <w:sz w:val="20"/>
          <w:szCs w:val="22"/>
        </w:rPr>
      </w:pPr>
      <w:r w:rsidRPr="00223A70">
        <w:rPr>
          <w:rFonts w:asciiTheme="minorHAnsi" w:eastAsiaTheme="minorHAnsi" w:hAnsiTheme="minorHAnsi" w:cstheme="minorBidi"/>
          <w:color w:val="auto"/>
          <w:sz w:val="20"/>
          <w:szCs w:val="22"/>
        </w:rPr>
        <w:t>Analyse results – the droplet reader connects to a laptop computer running QuantaSoft Software. The software provides a complete set of tools for setting up and naming samples, running and controlling the instrument, and analysing results. It also reads the positive and negative droplets in each sample and plots the fluorescence, droplet by droplet. The fraction of positive droplets in a sample determines the concentration of target in copies/ul.</w:t>
      </w:r>
    </w:p>
    <w:p w14:paraId="0F7D2F50" w14:textId="6B03B047" w:rsidR="00F83698" w:rsidRPr="00223A70" w:rsidRDefault="00F83698" w:rsidP="00223A70">
      <w:pPr>
        <w:pStyle w:val="Heading1"/>
        <w:rPr>
          <w:rFonts w:asciiTheme="minorHAnsi" w:eastAsiaTheme="minorHAnsi" w:hAnsiTheme="minorHAnsi" w:cstheme="minorBidi"/>
          <w:color w:val="auto"/>
          <w:sz w:val="20"/>
          <w:szCs w:val="22"/>
        </w:rPr>
      </w:pPr>
      <w:r>
        <w:t xml:space="preserve">C </w:t>
      </w:r>
      <w:r>
        <w:tab/>
        <w:t>Untested Suggested Modifications</w:t>
      </w:r>
      <w:bookmarkEnd w:id="5"/>
    </w:p>
    <w:p w14:paraId="01D62605" w14:textId="5F610C8D" w:rsidR="00F83698" w:rsidRDefault="00223A70" w:rsidP="00F83698">
      <w:pPr>
        <w:pStyle w:val="BodyText"/>
        <w:spacing w:line="276" w:lineRule="auto"/>
      </w:pPr>
      <w:r>
        <w:t>n/a</w:t>
      </w:r>
    </w:p>
    <w:p w14:paraId="5C66A233" w14:textId="73A86C18" w:rsidR="00636BE9" w:rsidRDefault="00636BE9" w:rsidP="00341975">
      <w:pPr>
        <w:pStyle w:val="Heading1"/>
      </w:pPr>
      <w:bookmarkStart w:id="6" w:name="_Toc135382638"/>
      <w:r>
        <w:lastRenderedPageBreak/>
        <w:t xml:space="preserve">D </w:t>
      </w:r>
      <w:r>
        <w:tab/>
        <w:t>Experimental Design Considerations</w:t>
      </w:r>
      <w:bookmarkEnd w:id="6"/>
    </w:p>
    <w:p w14:paraId="3439804A" w14:textId="1C36DF04" w:rsidR="00AE6288" w:rsidRDefault="006E252C" w:rsidP="00A277B1">
      <w:pPr>
        <w:pStyle w:val="Heading1"/>
        <w:spacing w:line="276" w:lineRule="auto"/>
        <w:rPr>
          <w:rFonts w:asciiTheme="minorHAnsi" w:eastAsia="Batang" w:hAnsiTheme="minorHAnsi" w:cstheme="minorBidi"/>
          <w:color w:val="auto"/>
          <w:sz w:val="20"/>
          <w:szCs w:val="22"/>
          <w:lang w:eastAsia="ko-KR"/>
        </w:rPr>
      </w:pPr>
      <w:bookmarkStart w:id="7" w:name="_Toc135382639"/>
      <w:r>
        <w:rPr>
          <w:rFonts w:asciiTheme="minorHAnsi" w:eastAsia="Batang" w:hAnsiTheme="minorHAnsi" w:cstheme="minorBidi"/>
          <w:color w:val="auto"/>
          <w:sz w:val="20"/>
          <w:szCs w:val="22"/>
        </w:rPr>
        <w:t xml:space="preserve">The Minimum </w:t>
      </w:r>
      <w:r w:rsidRPr="006E252C">
        <w:rPr>
          <w:rFonts w:asciiTheme="minorHAnsi" w:eastAsia="Batang" w:hAnsiTheme="minorHAnsi" w:cstheme="minorBidi"/>
          <w:color w:val="auto"/>
          <w:sz w:val="20"/>
          <w:szCs w:val="22"/>
        </w:rPr>
        <w:t>experimental design considerations for ddPCR using probes typically include incorporating negative controls and performing triplicate reactions. Negative controls are important to assess background signal and identify any potential contamination, while triplicate reactions help to ensure the reproducibility and reliability of the results by assessing variability and obtaining statistically significant data.</w:t>
      </w:r>
    </w:p>
    <w:p w14:paraId="40A10C51" w14:textId="294E199E" w:rsidR="00AA2E54" w:rsidRDefault="00C2479D" w:rsidP="00BA0AED">
      <w:pPr>
        <w:pStyle w:val="Heading1"/>
      </w:pPr>
      <w:r>
        <w:t>E</w:t>
      </w:r>
      <w:r w:rsidR="00334040">
        <w:tab/>
        <w:t>Requisite Prior Knowledge</w:t>
      </w:r>
      <w:bookmarkEnd w:id="7"/>
    </w:p>
    <w:p w14:paraId="6F29A293" w14:textId="0B797F90" w:rsidR="001A6580" w:rsidRDefault="00D34C74" w:rsidP="00AA2E54">
      <w:pPr>
        <w:pStyle w:val="BodyText"/>
      </w:pPr>
      <w:r>
        <w:t xml:space="preserve">Basic </w:t>
      </w:r>
      <w:r w:rsidR="00FA4188">
        <w:t>knowledge for qPCR and fluorescence detection</w:t>
      </w:r>
      <w:r>
        <w:t xml:space="preserve">. </w:t>
      </w:r>
    </w:p>
    <w:p w14:paraId="35437F07" w14:textId="5404BA58" w:rsidR="008255E1" w:rsidRDefault="008255E1" w:rsidP="00341975">
      <w:pPr>
        <w:pStyle w:val="Heading1"/>
        <w:rPr>
          <w:rFonts w:asciiTheme="minorHAnsi" w:eastAsia="Batang" w:hAnsiTheme="minorHAnsi" w:cstheme="minorBidi"/>
          <w:color w:val="auto"/>
          <w:sz w:val="20"/>
          <w:szCs w:val="22"/>
        </w:rPr>
      </w:pPr>
      <w:bookmarkStart w:id="8" w:name="_Toc135382640"/>
      <w:r w:rsidRPr="008255E1">
        <w:rPr>
          <w:rFonts w:asciiTheme="minorHAnsi" w:eastAsia="Batang" w:hAnsiTheme="minorHAnsi" w:cstheme="minorBidi"/>
          <w:color w:val="auto"/>
          <w:sz w:val="20"/>
          <w:szCs w:val="22"/>
        </w:rPr>
        <w:t xml:space="preserve">Please refer to </w:t>
      </w:r>
      <w:r w:rsidR="00A46A20">
        <w:rPr>
          <w:rFonts w:asciiTheme="minorHAnsi" w:eastAsia="Batang" w:hAnsiTheme="minorHAnsi" w:cstheme="minorBidi"/>
          <w:color w:val="auto"/>
          <w:sz w:val="20"/>
          <w:szCs w:val="22"/>
        </w:rPr>
        <w:t xml:space="preserve">GIH </w:t>
      </w:r>
      <w:r w:rsidRPr="008255E1">
        <w:rPr>
          <w:rFonts w:asciiTheme="minorHAnsi" w:eastAsia="Batang" w:hAnsiTheme="minorHAnsi" w:cstheme="minorBidi"/>
          <w:color w:val="auto"/>
          <w:sz w:val="20"/>
          <w:szCs w:val="22"/>
        </w:rPr>
        <w:t>SOP007-01 "Optimization of automated droplet digital PCR using probe" for determining the optimal conditions prior to performing this assay. The optimization process outlined in that SOP ensures reliable and accurate results in this assay.</w:t>
      </w:r>
    </w:p>
    <w:p w14:paraId="0B489B24" w14:textId="176C6AA2" w:rsidR="00341975" w:rsidRDefault="00C2479D" w:rsidP="00341975">
      <w:pPr>
        <w:pStyle w:val="Heading1"/>
      </w:pPr>
      <w:r>
        <w:t>F</w:t>
      </w:r>
      <w:r w:rsidR="00341975">
        <w:tab/>
        <w:t>Definitions and Abbreviations</w:t>
      </w:r>
      <w:bookmarkEnd w:id="8"/>
    </w:p>
    <w:p w14:paraId="0575634E" w14:textId="77777777" w:rsidR="00366819" w:rsidRDefault="00366819" w:rsidP="00A277B1">
      <w:pPr>
        <w:spacing w:line="276" w:lineRule="auto"/>
      </w:pPr>
      <w:r>
        <w:t>ddPCR : Droplet Digital PCR</w:t>
      </w:r>
    </w:p>
    <w:p w14:paraId="58B07B41" w14:textId="30115065" w:rsidR="00366819" w:rsidRDefault="00366819" w:rsidP="00A277B1">
      <w:pPr>
        <w:spacing w:line="276" w:lineRule="auto"/>
      </w:pPr>
      <w:r>
        <w:t>AutoDG : Automated Droplet Generator</w:t>
      </w:r>
    </w:p>
    <w:p w14:paraId="3D5091C4" w14:textId="130597FD" w:rsidR="00341975" w:rsidRDefault="00C2479D" w:rsidP="00341975">
      <w:pPr>
        <w:pStyle w:val="Heading1"/>
      </w:pPr>
      <w:bookmarkStart w:id="9" w:name="_Toc135382641"/>
      <w:r>
        <w:t>G</w:t>
      </w:r>
      <w:r w:rsidR="00341975">
        <w:t xml:space="preserve"> </w:t>
      </w:r>
      <w:r w:rsidR="00341975">
        <w:tab/>
        <w:t>Occupational Health and Safety</w:t>
      </w:r>
      <w:bookmarkEnd w:id="9"/>
    </w:p>
    <w:p w14:paraId="6F1C8835" w14:textId="284A3243" w:rsidR="00511A76" w:rsidRDefault="00511A76" w:rsidP="00A277B1">
      <w:pPr>
        <w:pStyle w:val="BodyText"/>
        <w:spacing w:line="276" w:lineRule="auto"/>
      </w:pPr>
      <w:r w:rsidRPr="00511A76">
        <w:t>Standard PC2 laboratory guidelines and procedures are to be adhered to while performing this protocol.</w:t>
      </w:r>
    </w:p>
    <w:p w14:paraId="40BF0E21" w14:textId="513F045C" w:rsidR="000737DE" w:rsidRDefault="009949B2" w:rsidP="00A277B1">
      <w:pPr>
        <w:pStyle w:val="BodyText"/>
        <w:spacing w:line="276" w:lineRule="auto"/>
      </w:pPr>
      <w:r>
        <w:t>If you ae a student/staff in I</w:t>
      </w:r>
      <w:r w:rsidR="00450C14">
        <w:t>nstitute of Molecular Biosciences, p</w:t>
      </w:r>
      <w:r w:rsidR="000737DE">
        <w:t xml:space="preserve">lease refer to IMB risk assessment #2741 </w:t>
      </w:r>
      <w:r w:rsidR="00B42F10" w:rsidRPr="00B42F10">
        <w:t>Bio-Rad's Automated Droplet Digital PCR system</w:t>
      </w:r>
      <w:r w:rsidR="00450C14">
        <w:t>.</w:t>
      </w:r>
      <w:r w:rsidR="00B42F10">
        <w:t xml:space="preserve"> </w:t>
      </w:r>
    </w:p>
    <w:p w14:paraId="0A07DE3E" w14:textId="3A5D4C1C" w:rsidR="00FA4E64" w:rsidRDefault="00C2479D" w:rsidP="00FA4E64">
      <w:pPr>
        <w:pStyle w:val="Heading1"/>
      </w:pPr>
      <w:bookmarkStart w:id="10" w:name="_Toc135382642"/>
      <w:r>
        <w:t>H</w:t>
      </w:r>
      <w:r w:rsidR="00FA4E64">
        <w:t xml:space="preserve"> </w:t>
      </w:r>
      <w:r w:rsidR="00FA4E64">
        <w:tab/>
        <w:t>Caution</w:t>
      </w:r>
      <w:r w:rsidR="00EF758E">
        <w:t>s</w:t>
      </w:r>
      <w:bookmarkEnd w:id="10"/>
    </w:p>
    <w:p w14:paraId="1F19362F" w14:textId="0AEE84E6" w:rsidR="00FB473D" w:rsidRDefault="00FB473D" w:rsidP="00EA6636">
      <w:pPr>
        <w:pStyle w:val="ListBullet"/>
      </w:pPr>
      <w:r w:rsidRPr="00FB473D">
        <w:t>Please ensure that you use Bio-Rad manufactured 96-well plates and Ranin tips for the entire procedure. The use of other plasticware may result in droplet shearing and a decrease in droplet count.</w:t>
      </w:r>
    </w:p>
    <w:p w14:paraId="222BFE92" w14:textId="174A7939" w:rsidR="00A84E9C" w:rsidRDefault="00A84E9C" w:rsidP="00EA6636">
      <w:pPr>
        <w:pStyle w:val="ListBullet"/>
      </w:pPr>
      <w:r w:rsidRPr="00A84E9C">
        <w:t>A cooling block is needed during droplet generation to prevent droplet evaporation, much like the DG requires you to cover the wells once droplets are transferred. The cooling block should be stored in a freezer for at least 2 hours before configuring a run. The block should be a dark purple colour, indicating it is at the proper temperature. If the block is pink, it has warmed up and should not be used</w:t>
      </w:r>
      <w:r w:rsidR="000648D4">
        <w:t xml:space="preserve">. </w:t>
      </w:r>
    </w:p>
    <w:p w14:paraId="12000B1D" w14:textId="75108EFD" w:rsidR="0041324B" w:rsidRDefault="000648D4" w:rsidP="00EA6636">
      <w:pPr>
        <w:pStyle w:val="ListBullet"/>
      </w:pPr>
      <w:r>
        <w:t xml:space="preserve">Be gentle with droplets not to break the droplets during handling the plate containing ddPCR droplets. </w:t>
      </w:r>
    </w:p>
    <w:p w14:paraId="091BCB4B" w14:textId="5F0D3C26" w:rsidR="00EF758E" w:rsidRDefault="00C2479D" w:rsidP="00EF758E">
      <w:pPr>
        <w:pStyle w:val="Heading1"/>
      </w:pPr>
      <w:bookmarkStart w:id="11" w:name="_Toc135382643"/>
      <w:r>
        <w:t>I</w:t>
      </w:r>
      <w:r w:rsidR="00EF758E">
        <w:t xml:space="preserve"> </w:t>
      </w:r>
      <w:r w:rsidR="00EF758E">
        <w:tab/>
        <w:t>Personnel Qualifications, Training and Responsibilities</w:t>
      </w:r>
      <w:bookmarkEnd w:id="11"/>
    </w:p>
    <w:p w14:paraId="1CEA78A5" w14:textId="77777777" w:rsidR="000A0496" w:rsidRDefault="000A0496" w:rsidP="000A0496">
      <w:r>
        <w:t>Training Requirements:</w:t>
      </w:r>
    </w:p>
    <w:p w14:paraId="6FD6C257" w14:textId="0D2615DA" w:rsidR="000A0496" w:rsidRPr="000A0496" w:rsidRDefault="000A0496" w:rsidP="000A0496">
      <w:pPr>
        <w:rPr>
          <w:sz w:val="16"/>
          <w:szCs w:val="16"/>
        </w:rPr>
      </w:pPr>
      <w:r>
        <w:rPr>
          <w:noProof/>
          <w:lang w:val="en-GB" w:eastAsia="ko-KR"/>
        </w:rPr>
        <mc:AlternateContent>
          <mc:Choice Requires="wps">
            <w:drawing>
              <wp:anchor distT="0" distB="0" distL="114300" distR="114300" simplePos="0" relativeHeight="251660288" behindDoc="0" locked="0" layoutInCell="1" allowOverlap="1" wp14:anchorId="60C0FB6F" wp14:editId="667AAC36">
                <wp:simplePos x="0" y="0"/>
                <wp:positionH relativeFrom="column">
                  <wp:posOffset>2547620</wp:posOffset>
                </wp:positionH>
                <wp:positionV relativeFrom="paragraph">
                  <wp:posOffset>1905</wp:posOffset>
                </wp:positionV>
                <wp:extent cx="163830" cy="154940"/>
                <wp:effectExtent l="9525" t="5080" r="762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FF0C6" id="Rectangle 3" o:spid="_x0000_s1026" style="position:absolute;margin-left:200.6pt;margin-top:.15pt;width:12.9pt;height: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" filled="f"/>
            </w:pict>
          </mc:Fallback>
        </mc:AlternateContent>
      </w:r>
      <w:r>
        <w:rPr>
          <w:noProof/>
          <w:lang w:val="en-GB" w:eastAsia="ko-KR"/>
        </w:rPr>
        <mc:AlternateContent>
          <mc:Choice Requires="wps">
            <w:drawing>
              <wp:anchor distT="0" distB="0" distL="114300" distR="114300" simplePos="0" relativeHeight="251661312" behindDoc="0" locked="0" layoutInCell="1" allowOverlap="1" wp14:anchorId="0B2D7A1F" wp14:editId="6AB2BD51">
                <wp:simplePos x="0" y="0"/>
                <wp:positionH relativeFrom="column">
                  <wp:posOffset>-28575</wp:posOffset>
                </wp:positionH>
                <wp:positionV relativeFrom="paragraph">
                  <wp:posOffset>4445</wp:posOffset>
                </wp:positionV>
                <wp:extent cx="163830" cy="154940"/>
                <wp:effectExtent l="5080" t="7620" r="1206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B61DC" id="Rectangle 2" o:spid="_x0000_s1026" style="position:absolute;margin-left:-2.25pt;margin-top:.35pt;width:12.9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" filled="f"/>
            </w:pict>
          </mc:Fallback>
        </mc:AlternateContent>
      </w:r>
      <w:r>
        <w:t xml:space="preserve"> X  Read and Understand Document</w:t>
      </w:r>
      <w:r>
        <w:tab/>
        <w:t xml:space="preserve">         X  Training Required   </w:t>
      </w:r>
      <w:r>
        <w:tab/>
      </w:r>
      <w:r w:rsidRPr="00401A52">
        <w:rPr>
          <w:sz w:val="16"/>
          <w:szCs w:val="16"/>
        </w:rPr>
        <w:t xml:space="preserve">[Author to </w:t>
      </w:r>
      <w:r>
        <w:rPr>
          <w:sz w:val="16"/>
          <w:szCs w:val="16"/>
        </w:rPr>
        <w:t>delete X in</w:t>
      </w:r>
      <w:r w:rsidRPr="00401A52">
        <w:rPr>
          <w:sz w:val="16"/>
          <w:szCs w:val="16"/>
        </w:rPr>
        <w:t xml:space="preserve"> relevant box] </w:t>
      </w:r>
    </w:p>
    <w:p w14:paraId="287ABA53" w14:textId="60A39387" w:rsidR="00CA3849" w:rsidRDefault="00C2479D" w:rsidP="00CA3849">
      <w:pPr>
        <w:pStyle w:val="Heading1"/>
      </w:pPr>
      <w:bookmarkStart w:id="12" w:name="_Toc135382644"/>
      <w:r>
        <w:lastRenderedPageBreak/>
        <w:t>J</w:t>
      </w:r>
      <w:r w:rsidR="00CA3849">
        <w:t xml:space="preserve"> </w:t>
      </w:r>
      <w:r w:rsidR="00CA3849">
        <w:tab/>
        <w:t>Equipment and Materials</w:t>
      </w:r>
      <w:bookmarkEnd w:id="12"/>
    </w:p>
    <w:p w14:paraId="5DACF388" w14:textId="77777777" w:rsidR="00CA3849" w:rsidRDefault="00CA3849" w:rsidP="00B205D3">
      <w:pPr>
        <w:pStyle w:val="Heading4"/>
        <w:spacing w:line="276" w:lineRule="auto"/>
      </w:pPr>
      <w:r>
        <w:t>Equipment</w:t>
      </w:r>
    </w:p>
    <w:p w14:paraId="500E9D9D" w14:textId="26FBFE61" w:rsidR="00506F5A" w:rsidRDefault="00506F5A" w:rsidP="00D57C7B">
      <w:pPr>
        <w:pStyle w:val="BodyText"/>
        <w:numPr>
          <w:ilvl w:val="0"/>
          <w:numId w:val="15"/>
        </w:numPr>
        <w:spacing w:line="276" w:lineRule="auto"/>
      </w:pPr>
      <w:r>
        <w:t xml:space="preserve">Automated Droplet Generator (Auto DG) </w:t>
      </w:r>
    </w:p>
    <w:p w14:paraId="2951C228" w14:textId="3A5AA1A5" w:rsidR="00506F5A" w:rsidRDefault="00506F5A" w:rsidP="00D57C7B">
      <w:pPr>
        <w:pStyle w:val="BodyText"/>
        <w:numPr>
          <w:ilvl w:val="0"/>
          <w:numId w:val="15"/>
        </w:numPr>
        <w:spacing w:line="276" w:lineRule="auto"/>
      </w:pPr>
      <w:r>
        <w:t xml:space="preserve">QX200 Droplet Reader </w:t>
      </w:r>
    </w:p>
    <w:p w14:paraId="40923FB7" w14:textId="77777777" w:rsidR="00506F5A" w:rsidRDefault="00506F5A" w:rsidP="00D57C7B">
      <w:pPr>
        <w:pStyle w:val="BodyText"/>
        <w:numPr>
          <w:ilvl w:val="0"/>
          <w:numId w:val="15"/>
        </w:numPr>
        <w:spacing w:line="276" w:lineRule="auto"/>
      </w:pPr>
      <w:r>
        <w:t>PX1 PCR plate sealer</w:t>
      </w:r>
    </w:p>
    <w:p w14:paraId="45A31863" w14:textId="77777777" w:rsidR="00506F5A" w:rsidRDefault="00506F5A" w:rsidP="00D57C7B">
      <w:pPr>
        <w:pStyle w:val="BodyText"/>
        <w:numPr>
          <w:ilvl w:val="0"/>
          <w:numId w:val="15"/>
        </w:numPr>
        <w:spacing w:line="276" w:lineRule="auto"/>
      </w:pPr>
      <w:r>
        <w:t>C1000 Touch Thermal Cycler with 96 deep well reaction module</w:t>
      </w:r>
    </w:p>
    <w:p w14:paraId="1CEB5DB1" w14:textId="77777777" w:rsidR="00506F5A" w:rsidRDefault="00506F5A" w:rsidP="00D57C7B">
      <w:pPr>
        <w:pStyle w:val="BodyText"/>
        <w:numPr>
          <w:ilvl w:val="0"/>
          <w:numId w:val="15"/>
        </w:numPr>
        <w:spacing w:line="276" w:lineRule="auto"/>
      </w:pPr>
      <w:r>
        <w:t>Pipette - P10, P20, P200, P1000. For many samples, multichannels may be useful.</w:t>
      </w:r>
    </w:p>
    <w:p w14:paraId="7D2447AF" w14:textId="10207C90" w:rsidR="00CA3849" w:rsidRDefault="00506F5A" w:rsidP="00D57C7B">
      <w:pPr>
        <w:pStyle w:val="BodyText"/>
        <w:numPr>
          <w:ilvl w:val="0"/>
          <w:numId w:val="15"/>
        </w:numPr>
        <w:spacing w:line="276" w:lineRule="auto"/>
      </w:pPr>
      <w:r>
        <w:t>Benchtop centrifuges for 1.5ml tubes and 96 well plates</w:t>
      </w:r>
    </w:p>
    <w:p w14:paraId="73DEED19" w14:textId="77777777" w:rsidR="00CA3849" w:rsidRPr="00B742E4" w:rsidRDefault="00CA3849" w:rsidP="00B205D3">
      <w:pPr>
        <w:pStyle w:val="Heading4"/>
        <w:spacing w:line="276" w:lineRule="auto"/>
      </w:pPr>
      <w:r>
        <w:t>Materials</w:t>
      </w:r>
    </w:p>
    <w:p w14:paraId="4CBF5562" w14:textId="3607E61D" w:rsidR="002E6296" w:rsidRDefault="002E6296" w:rsidP="00D57C7B">
      <w:pPr>
        <w:pStyle w:val="BodyText"/>
        <w:numPr>
          <w:ilvl w:val="0"/>
          <w:numId w:val="17"/>
        </w:numPr>
        <w:spacing w:line="276" w:lineRule="auto"/>
      </w:pPr>
      <w:r>
        <w:t>Pierceable foil heat seal</w:t>
      </w:r>
      <w:r w:rsidR="00A92767">
        <w:t xml:space="preserve"> (</w:t>
      </w:r>
      <w:r w:rsidR="0084708F">
        <w:t>Bio-Rad, cat no. 1814040)</w:t>
      </w:r>
    </w:p>
    <w:p w14:paraId="633B5D7A" w14:textId="0FFF1980" w:rsidR="002E6296" w:rsidRDefault="002E6296" w:rsidP="00D57C7B">
      <w:pPr>
        <w:pStyle w:val="BodyText"/>
        <w:numPr>
          <w:ilvl w:val="0"/>
          <w:numId w:val="17"/>
        </w:numPr>
        <w:spacing w:line="276" w:lineRule="auto"/>
      </w:pPr>
      <w:r>
        <w:t>DG32 AutoDG Cartridges</w:t>
      </w:r>
      <w:r w:rsidR="0084708F">
        <w:t xml:space="preserve"> (Bio-Rad, </w:t>
      </w:r>
      <w:r w:rsidR="004423A6">
        <w:t>cat no. 1864108)</w:t>
      </w:r>
    </w:p>
    <w:p w14:paraId="777E077B" w14:textId="57666D13" w:rsidR="002E6296" w:rsidRDefault="002E6296" w:rsidP="00D57C7B">
      <w:pPr>
        <w:pStyle w:val="BodyText"/>
        <w:numPr>
          <w:ilvl w:val="0"/>
          <w:numId w:val="17"/>
        </w:numPr>
        <w:spacing w:line="276" w:lineRule="auto"/>
      </w:pPr>
      <w:r>
        <w:t xml:space="preserve">Droplet generation oil for </w:t>
      </w:r>
      <w:r w:rsidR="004920C9">
        <w:t>Probe</w:t>
      </w:r>
      <w:r w:rsidR="00F41D97">
        <w:t xml:space="preserve"> (Bio-Rad, cat no. 1864110)</w:t>
      </w:r>
    </w:p>
    <w:p w14:paraId="38F1E4AF" w14:textId="77CE3F41" w:rsidR="002E6296" w:rsidRDefault="002E6296" w:rsidP="00D57C7B">
      <w:pPr>
        <w:pStyle w:val="BodyText"/>
        <w:numPr>
          <w:ilvl w:val="0"/>
          <w:numId w:val="17"/>
        </w:numPr>
        <w:spacing w:line="276" w:lineRule="auto"/>
      </w:pPr>
      <w:r>
        <w:t>QX200™ ddPCR™ Supermix</w:t>
      </w:r>
      <w:r w:rsidR="00F41D97">
        <w:t xml:space="preserve"> for probe (no dUTP)</w:t>
      </w:r>
      <w:r>
        <w:t xml:space="preserve"> (</w:t>
      </w:r>
      <w:r w:rsidR="008F7063">
        <w:t xml:space="preserve">Bio-Rad, </w:t>
      </w:r>
      <w:r>
        <w:t xml:space="preserve">cat no. </w:t>
      </w:r>
      <w:r w:rsidR="008F7063">
        <w:t>1863024</w:t>
      </w:r>
      <w:r>
        <w:t xml:space="preserve">)  </w:t>
      </w:r>
    </w:p>
    <w:p w14:paraId="32DECFBD" w14:textId="099B8975" w:rsidR="002E6296" w:rsidRDefault="002E6296" w:rsidP="00D57C7B">
      <w:pPr>
        <w:pStyle w:val="BodyText"/>
        <w:numPr>
          <w:ilvl w:val="0"/>
          <w:numId w:val="17"/>
        </w:numPr>
        <w:spacing w:line="276" w:lineRule="auto"/>
      </w:pPr>
      <w:r>
        <w:t>Pipet Tip waste for AutoDG system</w:t>
      </w:r>
      <w:r w:rsidR="008F7063">
        <w:t xml:space="preserve"> (Bio-Rad, cat no. </w:t>
      </w:r>
      <w:r w:rsidR="00625B50">
        <w:t>1864124)</w:t>
      </w:r>
    </w:p>
    <w:p w14:paraId="08DA275C" w14:textId="3C5222EE" w:rsidR="00625B50" w:rsidRDefault="00625B50" w:rsidP="00D57C7B">
      <w:pPr>
        <w:pStyle w:val="BodyText"/>
        <w:numPr>
          <w:ilvl w:val="0"/>
          <w:numId w:val="17"/>
        </w:numPr>
        <w:spacing w:line="276" w:lineRule="auto"/>
      </w:pPr>
      <w:r>
        <w:t xml:space="preserve">Pipet tips for AutoDG (Bio-Rad, cat no. </w:t>
      </w:r>
      <w:r w:rsidR="00E9567C">
        <w:t>1864120)</w:t>
      </w:r>
    </w:p>
    <w:p w14:paraId="28D4480C" w14:textId="69408D92" w:rsidR="002E6296" w:rsidRDefault="002E6296" w:rsidP="00D57C7B">
      <w:pPr>
        <w:pStyle w:val="BodyText"/>
        <w:numPr>
          <w:ilvl w:val="0"/>
          <w:numId w:val="17"/>
        </w:numPr>
        <w:spacing w:line="276" w:lineRule="auto"/>
      </w:pPr>
      <w:r>
        <w:t>Bio-rad 96 well plate for ddPCR (</w:t>
      </w:r>
      <w:r w:rsidR="00B3568F">
        <w:t>Bio-Rad ca</w:t>
      </w:r>
      <w:r>
        <w:t xml:space="preserve">t no. 12001925) </w:t>
      </w:r>
    </w:p>
    <w:p w14:paraId="72DCCBA6" w14:textId="77777777" w:rsidR="002E6296" w:rsidRDefault="002E6296" w:rsidP="00D57C7B">
      <w:pPr>
        <w:pStyle w:val="BodyText"/>
        <w:numPr>
          <w:ilvl w:val="0"/>
          <w:numId w:val="17"/>
        </w:numPr>
        <w:spacing w:line="276" w:lineRule="auto"/>
      </w:pPr>
      <w:r>
        <w:t>Cooling block</w:t>
      </w:r>
    </w:p>
    <w:p w14:paraId="3B2109A3" w14:textId="23CFF04F" w:rsidR="002E6296" w:rsidRDefault="002E6296" w:rsidP="00D57C7B">
      <w:pPr>
        <w:pStyle w:val="BodyText"/>
        <w:numPr>
          <w:ilvl w:val="0"/>
          <w:numId w:val="17"/>
        </w:numPr>
        <w:spacing w:line="276" w:lineRule="auto"/>
      </w:pPr>
      <w:r>
        <w:t>Microseal 'B' Adhesive seal</w:t>
      </w:r>
    </w:p>
    <w:p w14:paraId="7D7B73B3" w14:textId="0116F4D7" w:rsidR="002E6296" w:rsidRDefault="002E6296" w:rsidP="00D57C7B">
      <w:pPr>
        <w:pStyle w:val="BodyText"/>
        <w:numPr>
          <w:ilvl w:val="0"/>
          <w:numId w:val="17"/>
        </w:numPr>
        <w:spacing w:line="276" w:lineRule="auto"/>
      </w:pPr>
      <w:r>
        <w:t>ddPCR Droplet Reader Oil</w:t>
      </w:r>
      <w:r w:rsidR="00CE4F93">
        <w:t xml:space="preserve"> (Bio-Rad cat no.1863004)</w:t>
      </w:r>
    </w:p>
    <w:p w14:paraId="041290CB" w14:textId="22C4388D" w:rsidR="002E6296" w:rsidRDefault="002E6296" w:rsidP="00D57C7B">
      <w:pPr>
        <w:pStyle w:val="BodyText"/>
        <w:numPr>
          <w:ilvl w:val="0"/>
          <w:numId w:val="17"/>
        </w:numPr>
        <w:spacing w:line="276" w:lineRule="auto"/>
      </w:pPr>
      <w:r>
        <w:t>Ranin pipette tips</w:t>
      </w:r>
      <w:r w:rsidR="00E4573A">
        <w:t xml:space="preserve"> </w:t>
      </w:r>
      <w:r w:rsidR="001B5C90">
        <w:t>P</w:t>
      </w:r>
      <w:r w:rsidR="00E4573A">
        <w:t xml:space="preserve">10, </w:t>
      </w:r>
      <w:r w:rsidR="001B5C90">
        <w:t>P</w:t>
      </w:r>
      <w:r w:rsidR="00E4573A">
        <w:t xml:space="preserve">20, </w:t>
      </w:r>
      <w:r w:rsidR="001B5C90">
        <w:t>P</w:t>
      </w:r>
      <w:r w:rsidR="00E4573A">
        <w:t>200</w:t>
      </w:r>
      <w:r w:rsidR="001B5C90">
        <w:t>, P1000</w:t>
      </w:r>
      <w:r w:rsidR="00E4573A">
        <w:t xml:space="preserve"> uL</w:t>
      </w:r>
      <w:r>
        <w:t xml:space="preserve"> </w:t>
      </w:r>
    </w:p>
    <w:p w14:paraId="57496B79" w14:textId="77777777" w:rsidR="002E6296" w:rsidRDefault="002E6296" w:rsidP="00D57C7B">
      <w:pPr>
        <w:pStyle w:val="BodyText"/>
        <w:numPr>
          <w:ilvl w:val="0"/>
          <w:numId w:val="17"/>
        </w:numPr>
        <w:spacing w:line="276" w:lineRule="auto"/>
      </w:pPr>
      <w:r>
        <w:t>1.5ml LoBind tubes</w:t>
      </w:r>
    </w:p>
    <w:p w14:paraId="36ACF5D9" w14:textId="77777777" w:rsidR="002E6296" w:rsidRDefault="002E6296" w:rsidP="00D57C7B">
      <w:pPr>
        <w:pStyle w:val="BodyText"/>
        <w:numPr>
          <w:ilvl w:val="0"/>
          <w:numId w:val="17"/>
        </w:numPr>
        <w:spacing w:line="276" w:lineRule="auto"/>
      </w:pPr>
      <w:r>
        <w:t>UltraPure water</w:t>
      </w:r>
    </w:p>
    <w:p w14:paraId="755F152C" w14:textId="6A25FF23" w:rsidR="00CA3849" w:rsidRDefault="00CA3849" w:rsidP="00D57C7B">
      <w:pPr>
        <w:pStyle w:val="BodyText"/>
        <w:numPr>
          <w:ilvl w:val="0"/>
          <w:numId w:val="17"/>
        </w:numPr>
        <w:spacing w:line="276" w:lineRule="auto"/>
      </w:pPr>
      <w:r>
        <w:t xml:space="preserve"> </w:t>
      </w:r>
      <w:r w:rsidR="00CD5900">
        <w:t>Custom probes for ddPCR</w:t>
      </w:r>
    </w:p>
    <w:p w14:paraId="6C208E11" w14:textId="50617B52" w:rsidR="00791CC6" w:rsidRDefault="00791CC6" w:rsidP="00B205D3">
      <w:pPr>
        <w:pStyle w:val="Heading4"/>
        <w:spacing w:line="276" w:lineRule="auto"/>
      </w:pPr>
      <w:r>
        <w:t>Oligos</w:t>
      </w:r>
    </w:p>
    <w:tbl>
      <w:tblPr>
        <w:tblStyle w:val="TableUQLined"/>
        <w:tblW w:w="5000" w:type="pct"/>
        <w:tblLook w:val="0420" w:firstRow="1" w:lastRow="0" w:firstColumn="0" w:lastColumn="0" w:noHBand="0" w:noVBand="1"/>
      </w:tblPr>
      <w:tblGrid>
        <w:gridCol w:w="1819"/>
        <w:gridCol w:w="2009"/>
        <w:gridCol w:w="1559"/>
        <w:gridCol w:w="2126"/>
        <w:gridCol w:w="2125"/>
      </w:tblGrid>
      <w:tr w:rsidR="009A3596" w:rsidRPr="00991DD3" w14:paraId="0BD48395" w14:textId="31FF10D9" w:rsidTr="00C56E79">
        <w:trPr>
          <w:cnfStyle w:val="100000000000" w:firstRow="1" w:lastRow="0" w:firstColumn="0" w:lastColumn="0" w:oddVBand="0" w:evenVBand="0" w:oddHBand="0" w:evenHBand="0" w:firstRowFirstColumn="0" w:firstRowLastColumn="0" w:lastRowFirstColumn="0" w:lastRowLastColumn="0"/>
        </w:trPr>
        <w:tc>
          <w:tcPr>
            <w:tcW w:w="1819" w:type="dxa"/>
          </w:tcPr>
          <w:p w14:paraId="44EBF08B" w14:textId="13787C25" w:rsidR="005E310D" w:rsidRPr="00991DD3" w:rsidRDefault="005E310D" w:rsidP="00B205D3">
            <w:pPr>
              <w:pStyle w:val="TableHeading"/>
              <w:spacing w:line="276" w:lineRule="auto"/>
            </w:pPr>
            <w:r>
              <w:t>Oligo Name</w:t>
            </w:r>
          </w:p>
        </w:tc>
        <w:tc>
          <w:tcPr>
            <w:tcW w:w="2009" w:type="dxa"/>
          </w:tcPr>
          <w:p w14:paraId="2A77E664" w14:textId="5E89DC5C" w:rsidR="005E310D" w:rsidRPr="00B742E4" w:rsidRDefault="005E310D" w:rsidP="00B205D3">
            <w:pPr>
              <w:pStyle w:val="TableHeading"/>
              <w:spacing w:line="276" w:lineRule="auto"/>
            </w:pPr>
            <w:r>
              <w:t>Unique Assay ID</w:t>
            </w:r>
          </w:p>
        </w:tc>
        <w:tc>
          <w:tcPr>
            <w:tcW w:w="1559" w:type="dxa"/>
          </w:tcPr>
          <w:p w14:paraId="58A20840" w14:textId="5B3627D8" w:rsidR="005E310D" w:rsidRDefault="0029606C" w:rsidP="00B205D3">
            <w:pPr>
              <w:pStyle w:val="TableHeading"/>
              <w:spacing w:line="276" w:lineRule="auto"/>
            </w:pPr>
            <w:r>
              <w:t>Fluorophore</w:t>
            </w:r>
          </w:p>
        </w:tc>
        <w:tc>
          <w:tcPr>
            <w:tcW w:w="2126" w:type="dxa"/>
          </w:tcPr>
          <w:p w14:paraId="54CE5D0C" w14:textId="7B35A249" w:rsidR="005E310D" w:rsidRPr="00B742E4" w:rsidRDefault="009A3596" w:rsidP="00B205D3">
            <w:pPr>
              <w:pStyle w:val="TableHeading"/>
              <w:spacing w:line="276" w:lineRule="auto"/>
            </w:pPr>
            <w:r>
              <w:t xml:space="preserve">Probe </w:t>
            </w:r>
            <w:r w:rsidR="00A244F5">
              <w:t>Purification</w:t>
            </w:r>
          </w:p>
        </w:tc>
        <w:tc>
          <w:tcPr>
            <w:tcW w:w="2125" w:type="dxa"/>
          </w:tcPr>
          <w:p w14:paraId="2136102D" w14:textId="08870806" w:rsidR="005E310D" w:rsidRDefault="009A3596" w:rsidP="00B205D3">
            <w:pPr>
              <w:pStyle w:val="TableHeading"/>
              <w:spacing w:line="276" w:lineRule="auto"/>
            </w:pPr>
            <w:r>
              <w:t>Primer Purification</w:t>
            </w:r>
          </w:p>
        </w:tc>
      </w:tr>
      <w:tr w:rsidR="009A3596" w:rsidRPr="00991DD3" w14:paraId="14485093" w14:textId="1A230270" w:rsidTr="00C56E79">
        <w:tc>
          <w:tcPr>
            <w:tcW w:w="1819" w:type="dxa"/>
          </w:tcPr>
          <w:p w14:paraId="72C8A605" w14:textId="6595EAB3" w:rsidR="005E310D" w:rsidRPr="00991DD3" w:rsidRDefault="005E310D" w:rsidP="00B205D3">
            <w:pPr>
              <w:pStyle w:val="TableText"/>
              <w:spacing w:line="276" w:lineRule="auto"/>
            </w:pPr>
            <w:r>
              <w:t>ACTB, Human</w:t>
            </w:r>
          </w:p>
        </w:tc>
        <w:tc>
          <w:tcPr>
            <w:tcW w:w="2009" w:type="dxa"/>
          </w:tcPr>
          <w:p w14:paraId="1696052E" w14:textId="59E86EED" w:rsidR="005E310D" w:rsidRPr="00B742E4" w:rsidRDefault="00C56E79" w:rsidP="00B205D3">
            <w:pPr>
              <w:pStyle w:val="TableText"/>
              <w:spacing w:line="276" w:lineRule="auto"/>
            </w:pPr>
            <w:r w:rsidRPr="00C56E79">
              <w:t>dHsaCPE5190199</w:t>
            </w:r>
          </w:p>
        </w:tc>
        <w:tc>
          <w:tcPr>
            <w:tcW w:w="1559" w:type="dxa"/>
          </w:tcPr>
          <w:p w14:paraId="3EAD60F1" w14:textId="7A0CC0E3" w:rsidR="005E310D" w:rsidRPr="00B742E4" w:rsidRDefault="009F3FD6" w:rsidP="00B205D3">
            <w:pPr>
              <w:pStyle w:val="TableText"/>
              <w:spacing w:line="276" w:lineRule="auto"/>
            </w:pPr>
            <w:r>
              <w:t>HEX</w:t>
            </w:r>
          </w:p>
        </w:tc>
        <w:tc>
          <w:tcPr>
            <w:tcW w:w="2126" w:type="dxa"/>
          </w:tcPr>
          <w:p w14:paraId="145176D4" w14:textId="39C06FA9" w:rsidR="005E310D" w:rsidRPr="00B742E4" w:rsidRDefault="00C56E79" w:rsidP="00B205D3">
            <w:pPr>
              <w:pStyle w:val="TableText"/>
              <w:spacing w:line="276" w:lineRule="auto"/>
            </w:pPr>
            <w:r>
              <w:t>HPLC</w:t>
            </w:r>
          </w:p>
        </w:tc>
        <w:tc>
          <w:tcPr>
            <w:tcW w:w="2125" w:type="dxa"/>
          </w:tcPr>
          <w:p w14:paraId="4C2135F0" w14:textId="33DF4EBD" w:rsidR="005E310D" w:rsidRPr="00B742E4" w:rsidRDefault="00C56E79" w:rsidP="00B205D3">
            <w:pPr>
              <w:pStyle w:val="TableText"/>
              <w:spacing w:line="276" w:lineRule="auto"/>
            </w:pPr>
            <w:r>
              <w:t>Desalted</w:t>
            </w:r>
          </w:p>
        </w:tc>
      </w:tr>
      <w:tr w:rsidR="00C56E79" w:rsidRPr="00991DD3" w14:paraId="1D4D276B" w14:textId="57DD29D0" w:rsidTr="00C56E79">
        <w:trPr>
          <w:cnfStyle w:val="000000010000" w:firstRow="0" w:lastRow="0" w:firstColumn="0" w:lastColumn="0" w:oddVBand="0" w:evenVBand="0" w:oddHBand="0" w:evenHBand="1" w:firstRowFirstColumn="0" w:firstRowLastColumn="0" w:lastRowFirstColumn="0" w:lastRowLastColumn="0"/>
        </w:trPr>
        <w:tc>
          <w:tcPr>
            <w:tcW w:w="1819" w:type="dxa"/>
          </w:tcPr>
          <w:p w14:paraId="3547DBAA" w14:textId="10E56673" w:rsidR="005E310D" w:rsidRPr="00991DD3" w:rsidRDefault="005C3572" w:rsidP="00B205D3">
            <w:pPr>
              <w:pStyle w:val="TableText"/>
              <w:spacing w:line="276" w:lineRule="auto"/>
            </w:pPr>
            <w:r>
              <w:t>CD207, Human</w:t>
            </w:r>
          </w:p>
        </w:tc>
        <w:tc>
          <w:tcPr>
            <w:tcW w:w="2009" w:type="dxa"/>
          </w:tcPr>
          <w:p w14:paraId="20C2CE71" w14:textId="24705999" w:rsidR="005E310D" w:rsidRPr="00B742E4" w:rsidRDefault="005C3572" w:rsidP="00B205D3">
            <w:pPr>
              <w:pStyle w:val="TableText"/>
              <w:spacing w:line="276" w:lineRule="auto"/>
            </w:pPr>
            <w:r w:rsidRPr="005C3572">
              <w:t>dHsaCPE5035151</w:t>
            </w:r>
          </w:p>
        </w:tc>
        <w:tc>
          <w:tcPr>
            <w:tcW w:w="1559" w:type="dxa"/>
          </w:tcPr>
          <w:p w14:paraId="1AAD191A" w14:textId="3482CBCC" w:rsidR="005E310D" w:rsidRPr="00B742E4" w:rsidRDefault="005C3572" w:rsidP="00B205D3">
            <w:pPr>
              <w:pStyle w:val="TableText"/>
              <w:spacing w:line="276" w:lineRule="auto"/>
            </w:pPr>
            <w:r>
              <w:t>HEX</w:t>
            </w:r>
          </w:p>
        </w:tc>
        <w:tc>
          <w:tcPr>
            <w:tcW w:w="2126" w:type="dxa"/>
          </w:tcPr>
          <w:p w14:paraId="6C769C0A" w14:textId="205C3543" w:rsidR="005E310D" w:rsidRPr="00B742E4" w:rsidRDefault="00447045" w:rsidP="00B205D3">
            <w:pPr>
              <w:pStyle w:val="TableText"/>
              <w:spacing w:line="276" w:lineRule="auto"/>
            </w:pPr>
            <w:r>
              <w:t>HPLC</w:t>
            </w:r>
          </w:p>
        </w:tc>
        <w:tc>
          <w:tcPr>
            <w:tcW w:w="2125" w:type="dxa"/>
          </w:tcPr>
          <w:p w14:paraId="5A99E6E1" w14:textId="2948CD76" w:rsidR="005E310D" w:rsidRPr="00B742E4" w:rsidRDefault="00447045" w:rsidP="00B205D3">
            <w:pPr>
              <w:pStyle w:val="TableText"/>
              <w:spacing w:line="276" w:lineRule="auto"/>
            </w:pPr>
            <w:r>
              <w:t>Desalted</w:t>
            </w:r>
          </w:p>
        </w:tc>
      </w:tr>
      <w:tr w:rsidR="009A3596" w:rsidRPr="00991DD3" w14:paraId="07A68FA4" w14:textId="46318E15" w:rsidTr="00C56E79">
        <w:tc>
          <w:tcPr>
            <w:tcW w:w="1819" w:type="dxa"/>
          </w:tcPr>
          <w:p w14:paraId="33EDEA0C" w14:textId="33637B6A" w:rsidR="005E310D" w:rsidRPr="00991DD3" w:rsidRDefault="005C3572" w:rsidP="00B205D3">
            <w:pPr>
              <w:pStyle w:val="TableText"/>
              <w:spacing w:line="276" w:lineRule="auto"/>
            </w:pPr>
            <w:r>
              <w:t>ITGAM</w:t>
            </w:r>
            <w:r w:rsidR="0070193C">
              <w:t>, Human</w:t>
            </w:r>
          </w:p>
        </w:tc>
        <w:tc>
          <w:tcPr>
            <w:tcW w:w="2009" w:type="dxa"/>
          </w:tcPr>
          <w:p w14:paraId="49388E59" w14:textId="06FB4642" w:rsidR="005E310D" w:rsidRPr="00B742E4" w:rsidRDefault="0070193C" w:rsidP="00B205D3">
            <w:pPr>
              <w:pStyle w:val="TableText"/>
              <w:spacing w:line="276" w:lineRule="auto"/>
            </w:pPr>
            <w:r w:rsidRPr="0070193C">
              <w:t>dHsaCPE5192726</w:t>
            </w:r>
          </w:p>
        </w:tc>
        <w:tc>
          <w:tcPr>
            <w:tcW w:w="1559" w:type="dxa"/>
          </w:tcPr>
          <w:p w14:paraId="35FFF4C9" w14:textId="751436FF" w:rsidR="005E310D" w:rsidRPr="00B742E4" w:rsidRDefault="0070193C" w:rsidP="00B205D3">
            <w:pPr>
              <w:pStyle w:val="TableText"/>
              <w:spacing w:line="276" w:lineRule="auto"/>
            </w:pPr>
            <w:r>
              <w:t>HEX</w:t>
            </w:r>
          </w:p>
        </w:tc>
        <w:tc>
          <w:tcPr>
            <w:tcW w:w="2126" w:type="dxa"/>
          </w:tcPr>
          <w:p w14:paraId="19B9CAD2" w14:textId="5E4A6CD0" w:rsidR="005E310D" w:rsidRPr="00B742E4" w:rsidRDefault="00447045" w:rsidP="00B205D3">
            <w:pPr>
              <w:pStyle w:val="TableText"/>
              <w:spacing w:line="276" w:lineRule="auto"/>
            </w:pPr>
            <w:r>
              <w:t>HPLC</w:t>
            </w:r>
          </w:p>
        </w:tc>
        <w:tc>
          <w:tcPr>
            <w:tcW w:w="2125" w:type="dxa"/>
          </w:tcPr>
          <w:p w14:paraId="76249371" w14:textId="68FEE5D5" w:rsidR="005E310D" w:rsidRPr="00B742E4" w:rsidRDefault="00447045" w:rsidP="00B205D3">
            <w:pPr>
              <w:pStyle w:val="TableText"/>
              <w:spacing w:line="276" w:lineRule="auto"/>
            </w:pPr>
            <w:r>
              <w:t>Desalted</w:t>
            </w:r>
          </w:p>
        </w:tc>
      </w:tr>
      <w:tr w:rsidR="00C56E79" w:rsidRPr="00991DD3" w14:paraId="028CEFF1" w14:textId="3288516A" w:rsidTr="00C56E79">
        <w:trPr>
          <w:cnfStyle w:val="000000010000" w:firstRow="0" w:lastRow="0" w:firstColumn="0" w:lastColumn="0" w:oddVBand="0" w:evenVBand="0" w:oddHBand="0" w:evenHBand="1" w:firstRowFirstColumn="0" w:firstRowLastColumn="0" w:lastRowFirstColumn="0" w:lastRowLastColumn="0"/>
        </w:trPr>
        <w:tc>
          <w:tcPr>
            <w:tcW w:w="1819" w:type="dxa"/>
          </w:tcPr>
          <w:p w14:paraId="1BE146A5" w14:textId="243DFA0C" w:rsidR="005E310D" w:rsidRPr="00B742E4" w:rsidRDefault="0070193C" w:rsidP="00B205D3">
            <w:pPr>
              <w:pStyle w:val="TableText"/>
              <w:spacing w:line="276" w:lineRule="auto"/>
            </w:pPr>
            <w:r>
              <w:t>CSF1R, Human</w:t>
            </w:r>
          </w:p>
        </w:tc>
        <w:tc>
          <w:tcPr>
            <w:tcW w:w="2009" w:type="dxa"/>
          </w:tcPr>
          <w:p w14:paraId="2C5FE708" w14:textId="0B9B6E36" w:rsidR="005E310D" w:rsidRPr="00B742E4" w:rsidRDefault="00D91E7C" w:rsidP="00B205D3">
            <w:pPr>
              <w:pStyle w:val="TableText"/>
              <w:spacing w:line="276" w:lineRule="auto"/>
            </w:pPr>
            <w:r w:rsidRPr="00D91E7C">
              <w:t>dHsaCPE5042034</w:t>
            </w:r>
          </w:p>
        </w:tc>
        <w:tc>
          <w:tcPr>
            <w:tcW w:w="1559" w:type="dxa"/>
          </w:tcPr>
          <w:p w14:paraId="71924430" w14:textId="7CF46B2C" w:rsidR="005E310D" w:rsidRPr="00B742E4" w:rsidRDefault="00D91E7C" w:rsidP="00B205D3">
            <w:pPr>
              <w:pStyle w:val="TableText"/>
              <w:spacing w:line="276" w:lineRule="auto"/>
            </w:pPr>
            <w:r>
              <w:t>FAM</w:t>
            </w:r>
          </w:p>
        </w:tc>
        <w:tc>
          <w:tcPr>
            <w:tcW w:w="2126" w:type="dxa"/>
          </w:tcPr>
          <w:p w14:paraId="762EF57F" w14:textId="3E749A72" w:rsidR="005E310D" w:rsidRPr="00B742E4" w:rsidRDefault="00447045" w:rsidP="00B205D3">
            <w:pPr>
              <w:pStyle w:val="TableText"/>
              <w:spacing w:line="276" w:lineRule="auto"/>
            </w:pPr>
            <w:r>
              <w:t>HPLC</w:t>
            </w:r>
            <w:r w:rsidRPr="00B742E4">
              <w:t xml:space="preserve"> </w:t>
            </w:r>
          </w:p>
        </w:tc>
        <w:tc>
          <w:tcPr>
            <w:tcW w:w="2125" w:type="dxa"/>
          </w:tcPr>
          <w:p w14:paraId="32A83077" w14:textId="15C3FE8A" w:rsidR="005E310D" w:rsidRPr="00B742E4" w:rsidRDefault="00447045" w:rsidP="00B205D3">
            <w:pPr>
              <w:pStyle w:val="TableText"/>
              <w:spacing w:line="276" w:lineRule="auto"/>
            </w:pPr>
            <w:r>
              <w:t>Desalted</w:t>
            </w:r>
          </w:p>
        </w:tc>
      </w:tr>
      <w:tr w:rsidR="00D91E7C" w:rsidRPr="00991DD3" w14:paraId="33E34809" w14:textId="77777777" w:rsidTr="00C56E79">
        <w:tc>
          <w:tcPr>
            <w:tcW w:w="1819" w:type="dxa"/>
          </w:tcPr>
          <w:p w14:paraId="5B7EC1C0" w14:textId="3F4C6C56" w:rsidR="00D91E7C" w:rsidRDefault="00D91E7C" w:rsidP="00B205D3">
            <w:pPr>
              <w:pStyle w:val="TableText"/>
              <w:spacing w:line="276" w:lineRule="auto"/>
            </w:pPr>
            <w:r>
              <w:t>IL-34, Human</w:t>
            </w:r>
          </w:p>
        </w:tc>
        <w:tc>
          <w:tcPr>
            <w:tcW w:w="2009" w:type="dxa"/>
          </w:tcPr>
          <w:p w14:paraId="28DBBD6A" w14:textId="697EF148" w:rsidR="00D91E7C" w:rsidRPr="00D91E7C" w:rsidRDefault="00447045" w:rsidP="00B205D3">
            <w:pPr>
              <w:pStyle w:val="TableText"/>
              <w:spacing w:line="276" w:lineRule="auto"/>
            </w:pPr>
            <w:r w:rsidRPr="00447045">
              <w:t>dHsaCPE5038840</w:t>
            </w:r>
          </w:p>
        </w:tc>
        <w:tc>
          <w:tcPr>
            <w:tcW w:w="1559" w:type="dxa"/>
          </w:tcPr>
          <w:p w14:paraId="10FE5D1C" w14:textId="63BCE6CC" w:rsidR="00D91E7C" w:rsidRDefault="00447045" w:rsidP="00B205D3">
            <w:pPr>
              <w:pStyle w:val="TableText"/>
              <w:spacing w:line="276" w:lineRule="auto"/>
            </w:pPr>
            <w:r>
              <w:t>FAM</w:t>
            </w:r>
          </w:p>
        </w:tc>
        <w:tc>
          <w:tcPr>
            <w:tcW w:w="2126" w:type="dxa"/>
          </w:tcPr>
          <w:p w14:paraId="0946A73C" w14:textId="42AD2E85" w:rsidR="00D91E7C" w:rsidRPr="00B742E4" w:rsidRDefault="00447045" w:rsidP="00B205D3">
            <w:pPr>
              <w:pStyle w:val="TableText"/>
              <w:spacing w:line="276" w:lineRule="auto"/>
            </w:pPr>
            <w:r>
              <w:t>HPLC</w:t>
            </w:r>
          </w:p>
        </w:tc>
        <w:tc>
          <w:tcPr>
            <w:tcW w:w="2125" w:type="dxa"/>
          </w:tcPr>
          <w:p w14:paraId="768A54C7" w14:textId="1B08A5AA" w:rsidR="00D91E7C" w:rsidRPr="00B742E4" w:rsidRDefault="00447045" w:rsidP="00B205D3">
            <w:pPr>
              <w:pStyle w:val="TableText"/>
              <w:spacing w:line="276" w:lineRule="auto"/>
            </w:pPr>
            <w:r>
              <w:t>Desalted</w:t>
            </w:r>
          </w:p>
        </w:tc>
      </w:tr>
      <w:tr w:rsidR="00D91E7C" w:rsidRPr="00991DD3" w14:paraId="7B6A3764" w14:textId="77777777" w:rsidTr="00C56E79">
        <w:trPr>
          <w:cnfStyle w:val="000000010000" w:firstRow="0" w:lastRow="0" w:firstColumn="0" w:lastColumn="0" w:oddVBand="0" w:evenVBand="0" w:oddHBand="0" w:evenHBand="1" w:firstRowFirstColumn="0" w:firstRowLastColumn="0" w:lastRowFirstColumn="0" w:lastRowLastColumn="0"/>
        </w:trPr>
        <w:tc>
          <w:tcPr>
            <w:tcW w:w="1819" w:type="dxa"/>
          </w:tcPr>
          <w:p w14:paraId="5D7052B9" w14:textId="506DAFA7" w:rsidR="00D91E7C" w:rsidRDefault="00447045" w:rsidP="00B205D3">
            <w:pPr>
              <w:pStyle w:val="TableText"/>
              <w:spacing w:line="276" w:lineRule="auto"/>
            </w:pPr>
            <w:r>
              <w:t>THY1, Human</w:t>
            </w:r>
          </w:p>
        </w:tc>
        <w:tc>
          <w:tcPr>
            <w:tcW w:w="2009" w:type="dxa"/>
          </w:tcPr>
          <w:p w14:paraId="392278D8" w14:textId="4D699788" w:rsidR="00D91E7C" w:rsidRPr="00D91E7C" w:rsidRDefault="00447045" w:rsidP="00B205D3">
            <w:pPr>
              <w:pStyle w:val="TableText"/>
              <w:spacing w:line="276" w:lineRule="auto"/>
            </w:pPr>
            <w:r w:rsidRPr="00447045">
              <w:t>dHsaCPE5029974</w:t>
            </w:r>
          </w:p>
        </w:tc>
        <w:tc>
          <w:tcPr>
            <w:tcW w:w="1559" w:type="dxa"/>
          </w:tcPr>
          <w:p w14:paraId="7A82D70C" w14:textId="1C594BFC" w:rsidR="00D91E7C" w:rsidRDefault="00447045" w:rsidP="00B205D3">
            <w:pPr>
              <w:pStyle w:val="TableText"/>
              <w:spacing w:line="276" w:lineRule="auto"/>
            </w:pPr>
            <w:r>
              <w:t>FAM</w:t>
            </w:r>
          </w:p>
        </w:tc>
        <w:tc>
          <w:tcPr>
            <w:tcW w:w="2126" w:type="dxa"/>
          </w:tcPr>
          <w:p w14:paraId="0880ECBC" w14:textId="423542D8" w:rsidR="00D91E7C" w:rsidRPr="00B742E4" w:rsidRDefault="00447045" w:rsidP="00B205D3">
            <w:pPr>
              <w:pStyle w:val="TableText"/>
              <w:spacing w:line="276" w:lineRule="auto"/>
            </w:pPr>
            <w:r>
              <w:t>HPLC</w:t>
            </w:r>
          </w:p>
        </w:tc>
        <w:tc>
          <w:tcPr>
            <w:tcW w:w="2125" w:type="dxa"/>
          </w:tcPr>
          <w:p w14:paraId="5506A80F" w14:textId="35C820B5" w:rsidR="00D91E7C" w:rsidRPr="00B742E4" w:rsidRDefault="00447045" w:rsidP="00B205D3">
            <w:pPr>
              <w:pStyle w:val="TableText"/>
              <w:spacing w:line="276" w:lineRule="auto"/>
            </w:pPr>
            <w:r>
              <w:t>Desalted</w:t>
            </w:r>
          </w:p>
        </w:tc>
      </w:tr>
    </w:tbl>
    <w:p w14:paraId="49389E72" w14:textId="5917D5AE" w:rsidR="00791CC6" w:rsidRDefault="00447045" w:rsidP="00B205D3">
      <w:pPr>
        <w:pStyle w:val="BodyText"/>
        <w:spacing w:line="276" w:lineRule="auto"/>
      </w:pPr>
      <w:r>
        <w:t xml:space="preserve">Note: </w:t>
      </w:r>
      <w:r w:rsidR="00EE63B8">
        <w:t xml:space="preserve">Amplicon Context Sequence is not provided here. </w:t>
      </w:r>
    </w:p>
    <w:p w14:paraId="3575049D" w14:textId="77777777" w:rsidR="00EE63B8" w:rsidRDefault="00EE63B8" w:rsidP="00B205D3">
      <w:pPr>
        <w:pStyle w:val="BodyText"/>
        <w:spacing w:line="276" w:lineRule="auto"/>
      </w:pPr>
    </w:p>
    <w:p w14:paraId="086FE6F9" w14:textId="444C2F0E" w:rsidR="00CA3849" w:rsidRPr="00A2275F" w:rsidRDefault="00C2479D" w:rsidP="00A2275F">
      <w:pPr>
        <w:pStyle w:val="Heading1"/>
      </w:pPr>
      <w:bookmarkStart w:id="13" w:name="_Toc135382645"/>
      <w:r>
        <w:lastRenderedPageBreak/>
        <w:t>K</w:t>
      </w:r>
      <w:r w:rsidR="00CA3849">
        <w:t xml:space="preserve"> </w:t>
      </w:r>
      <w:r w:rsidR="00CA3849">
        <w:tab/>
      </w:r>
      <w:r w:rsidR="00EB5C7B">
        <w:t>Procedure</w:t>
      </w:r>
      <w:bookmarkEnd w:id="13"/>
    </w:p>
    <w:p w14:paraId="6B29D89F" w14:textId="646CA49F" w:rsidR="00714D98" w:rsidRPr="00487ABF" w:rsidRDefault="00714D98" w:rsidP="00B205D3">
      <w:pPr>
        <w:pStyle w:val="Heading1"/>
        <w:spacing w:line="276" w:lineRule="auto"/>
        <w:rPr>
          <w:sz w:val="28"/>
          <w:szCs w:val="28"/>
        </w:rPr>
      </w:pPr>
      <w:bookmarkStart w:id="14" w:name="_Toc134763152"/>
      <w:bookmarkStart w:id="15" w:name="_Toc135382529"/>
      <w:bookmarkStart w:id="16" w:name="_Toc135382646"/>
      <w:bookmarkStart w:id="17" w:name="_Toc479691425"/>
      <w:bookmarkStart w:id="18" w:name="_Toc525550953"/>
      <w:r w:rsidRPr="00487ABF">
        <w:rPr>
          <w:sz w:val="28"/>
          <w:szCs w:val="28"/>
        </w:rPr>
        <w:t>Workflow outline:</w:t>
      </w:r>
      <w:bookmarkEnd w:id="14"/>
      <w:bookmarkEnd w:id="15"/>
      <w:bookmarkEnd w:id="16"/>
    </w:p>
    <w:bookmarkEnd w:id="17"/>
    <w:bookmarkEnd w:id="18"/>
    <w:p w14:paraId="1EDCBF9C" w14:textId="6D93FAC1" w:rsidR="00791CC6" w:rsidRPr="00B742E4" w:rsidRDefault="00791CC6" w:rsidP="00B205D3">
      <w:pPr>
        <w:pStyle w:val="Heading4"/>
        <w:spacing w:line="276" w:lineRule="auto"/>
      </w:pPr>
      <w:r>
        <w:t>S</w:t>
      </w:r>
      <w:r w:rsidR="00DA71EA">
        <w:t xml:space="preserve">tep 1 </w:t>
      </w:r>
      <w:r w:rsidR="001B5C90">
        <w:t xml:space="preserve">Preparation of the reaction mix for ddPCR (No dUTP) </w:t>
      </w:r>
      <w:r w:rsidR="00DA71EA">
        <w:t>Description</w:t>
      </w:r>
      <w:r w:rsidR="00714D98">
        <w:t xml:space="preserve"> (time: </w:t>
      </w:r>
      <w:r w:rsidR="00704B58">
        <w:t>~ 40 min</w:t>
      </w:r>
      <w:r w:rsidR="00714D98">
        <w:t>)</w:t>
      </w:r>
    </w:p>
    <w:p w14:paraId="15AF7919" w14:textId="086F8625" w:rsidR="00791CC6" w:rsidRPr="00762971" w:rsidRDefault="00DA71EA" w:rsidP="00A277B1">
      <w:pPr>
        <w:pStyle w:val="BodyText"/>
        <w:spacing w:line="276" w:lineRule="auto"/>
        <w:rPr>
          <w:lang w:eastAsia="ko-KR"/>
        </w:rPr>
      </w:pPr>
      <w:r>
        <w:rPr>
          <w:lang w:eastAsia="en-AU"/>
        </w:rPr>
        <w:t>Purpose</w:t>
      </w:r>
      <w:r w:rsidR="00714D98">
        <w:rPr>
          <w:lang w:eastAsia="en-AU"/>
        </w:rPr>
        <w:t>:</w:t>
      </w:r>
      <w:r w:rsidR="004927FA">
        <w:rPr>
          <w:lang w:eastAsia="en-AU"/>
        </w:rPr>
        <w:t xml:space="preserve"> </w:t>
      </w:r>
      <w:r w:rsidR="00E60B73">
        <w:rPr>
          <w:lang w:eastAsia="en-AU"/>
        </w:rPr>
        <w:t>Prepare reaction mix for ddPCR using ddPCR supermix for Probes to ensure proper preparation of the mix, which is critical for obtaining accurate and reliable results in ddPCR experiment</w:t>
      </w:r>
      <w:r w:rsidR="00CF0507">
        <w:rPr>
          <w:lang w:eastAsia="en-AU"/>
        </w:rPr>
        <w:t xml:space="preserve">s. </w:t>
      </w:r>
    </w:p>
    <w:p w14:paraId="58B1E943" w14:textId="22645EB8" w:rsidR="00067897" w:rsidRDefault="007C29DF" w:rsidP="00A277B1">
      <w:pPr>
        <w:pStyle w:val="ListAlpha0"/>
        <w:spacing w:line="276" w:lineRule="auto"/>
        <w:rPr>
          <w:lang w:eastAsia="en-AU"/>
        </w:rPr>
      </w:pPr>
      <w:r w:rsidRPr="007C29DF">
        <w:rPr>
          <w:lang w:eastAsia="en-AU"/>
        </w:rPr>
        <w:t xml:space="preserve">Thaw all components to room temperature. Mix thoroughly by vortexing each tube to ensure homogeneity </w:t>
      </w:r>
      <w:r>
        <w:rPr>
          <w:lang w:eastAsia="en-AU"/>
        </w:rPr>
        <w:t>and c</w:t>
      </w:r>
      <w:r w:rsidRPr="007C29DF">
        <w:rPr>
          <w:lang w:eastAsia="en-AU"/>
        </w:rPr>
        <w:t>entrifuge briefly to collect contents at the bottom of the tubes</w:t>
      </w:r>
      <w:r>
        <w:rPr>
          <w:lang w:eastAsia="en-AU"/>
        </w:rPr>
        <w:t xml:space="preserve">. </w:t>
      </w:r>
    </w:p>
    <w:p w14:paraId="0F514AA0" w14:textId="74B3D6EF" w:rsidR="007C29DF" w:rsidRDefault="00F73315" w:rsidP="00A277B1">
      <w:pPr>
        <w:pStyle w:val="ListAlpha0"/>
        <w:spacing w:line="276" w:lineRule="auto"/>
        <w:rPr>
          <w:lang w:eastAsia="en-AU"/>
        </w:rPr>
      </w:pPr>
      <w:r w:rsidRPr="00F73315">
        <w:rPr>
          <w:lang w:eastAsia="en-AU"/>
        </w:rPr>
        <w:t>Prepare samples at the desired concentration before setting up the reaction mix</w:t>
      </w:r>
      <w:r>
        <w:rPr>
          <w:lang w:eastAsia="en-AU"/>
        </w:rPr>
        <w:t>.</w:t>
      </w:r>
    </w:p>
    <w:p w14:paraId="4782D96F" w14:textId="15252924" w:rsidR="00F73315" w:rsidRDefault="000029B2" w:rsidP="00A277B1">
      <w:pPr>
        <w:pStyle w:val="ListAlpha0"/>
        <w:spacing w:line="276" w:lineRule="auto"/>
        <w:rPr>
          <w:lang w:eastAsia="en-AU"/>
        </w:rPr>
      </w:pPr>
      <w:r w:rsidRPr="000029B2">
        <w:rPr>
          <w:lang w:eastAsia="en-AU"/>
        </w:rPr>
        <w:t>Prepare the reaction mix for the number of reactions needed according to the guidelines in Table 1.</w:t>
      </w:r>
    </w:p>
    <w:p w14:paraId="2F2CF925" w14:textId="6E8D3F45" w:rsidR="007C29DF" w:rsidRPr="007C29DF" w:rsidRDefault="00150F15" w:rsidP="00A277B1">
      <w:pPr>
        <w:pStyle w:val="ListAlpha0"/>
        <w:numPr>
          <w:ilvl w:val="0"/>
          <w:numId w:val="0"/>
        </w:numPr>
        <w:spacing w:line="276" w:lineRule="auto"/>
        <w:rPr>
          <w:bCs/>
          <w:szCs w:val="20"/>
          <w:lang w:eastAsia="en-AU"/>
        </w:rPr>
      </w:pPr>
      <w:r w:rsidRPr="00150F15">
        <w:rPr>
          <w:bCs/>
          <w:szCs w:val="20"/>
          <w:lang w:eastAsia="en-AU"/>
        </w:rPr>
        <w:t>Note</w:t>
      </w:r>
      <w:r w:rsidR="00704B58">
        <w:rPr>
          <w:bCs/>
          <w:szCs w:val="20"/>
          <w:lang w:eastAsia="en-AU"/>
        </w:rPr>
        <w:t>:</w:t>
      </w:r>
      <w:r w:rsidRPr="00150F15">
        <w:rPr>
          <w:bCs/>
          <w:szCs w:val="20"/>
          <w:lang w:eastAsia="en-AU"/>
        </w:rPr>
        <w:t xml:space="preserve"> If there are a number of probes to test, group one FAM probe and one HEX probe as a pair. It is recommended to pair the probes that show similar gene expression level if known.</w:t>
      </w:r>
    </w:p>
    <w:p w14:paraId="6A7C0C30" w14:textId="0A1326A7" w:rsidR="004C7269" w:rsidRPr="004C7269" w:rsidRDefault="00A85148" w:rsidP="00A277B1">
      <w:pPr>
        <w:pStyle w:val="ListBullet"/>
        <w:numPr>
          <w:ilvl w:val="0"/>
          <w:numId w:val="0"/>
        </w:numPr>
        <w:spacing w:line="276" w:lineRule="auto"/>
        <w:rPr>
          <w:bCs/>
          <w:lang w:eastAsia="en-AU"/>
        </w:rPr>
      </w:pPr>
      <w:r>
        <w:rPr>
          <w:bCs/>
          <w:lang w:eastAsia="en-AU"/>
        </w:rPr>
        <w:t xml:space="preserve">Table 1. </w:t>
      </w:r>
      <w:r w:rsidR="0035518D">
        <w:rPr>
          <w:bCs/>
          <w:lang w:eastAsia="en-AU"/>
        </w:rPr>
        <w:t>Preparation of the reaction mix.</w:t>
      </w:r>
    </w:p>
    <w:tbl>
      <w:tblPr>
        <w:tblStyle w:val="TableUQLined"/>
        <w:tblW w:w="4052" w:type="pct"/>
        <w:tblBorders>
          <w:top w:val="single" w:sz="18" w:space="0" w:color="51247A" w:themeColor="accent1"/>
          <w:left w:val="single" w:sz="18" w:space="0" w:color="51247A" w:themeColor="accent1"/>
          <w:right w:val="single" w:sz="18" w:space="0" w:color="51247A" w:themeColor="accent1"/>
          <w:insideH w:val="single" w:sz="18" w:space="0" w:color="51247A" w:themeColor="accent1"/>
          <w:insideV w:val="single" w:sz="18" w:space="0" w:color="51247A" w:themeColor="accent1"/>
        </w:tblBorders>
        <w:tblLook w:val="0620" w:firstRow="1" w:lastRow="0" w:firstColumn="0" w:lastColumn="0" w:noHBand="1" w:noVBand="1"/>
      </w:tblPr>
      <w:tblGrid>
        <w:gridCol w:w="4655"/>
        <w:gridCol w:w="3118"/>
      </w:tblGrid>
      <w:tr w:rsidR="00AC4A30" w:rsidRPr="00991DD3" w14:paraId="1A0B4D1E" w14:textId="77777777" w:rsidTr="00AC4A30">
        <w:trPr>
          <w:cnfStyle w:val="100000000000" w:firstRow="1" w:lastRow="0" w:firstColumn="0" w:lastColumn="0" w:oddVBand="0" w:evenVBand="0" w:oddHBand="0" w:evenHBand="0" w:firstRowFirstColumn="0" w:firstRowLastColumn="0" w:lastRowFirstColumn="0" w:lastRowLastColumn="0"/>
        </w:trPr>
        <w:tc>
          <w:tcPr>
            <w:tcW w:w="4655" w:type="dxa"/>
            <w:tcBorders>
              <w:left w:val="single" w:sz="18" w:space="0" w:color="51247A" w:themeColor="accent1"/>
              <w:right w:val="single" w:sz="18" w:space="0" w:color="51247A" w:themeColor="accent1"/>
            </w:tcBorders>
            <w:shd w:val="clear" w:color="auto" w:fill="DCC8EF" w:themeFill="accent1" w:themeFillTint="33"/>
          </w:tcPr>
          <w:p w14:paraId="0351860C" w14:textId="77777777" w:rsidR="00AC4A30" w:rsidRPr="002F7E9B" w:rsidRDefault="00AC4A30" w:rsidP="00AC4A30">
            <w:pPr>
              <w:pStyle w:val="TableHeading"/>
              <w:spacing w:line="276" w:lineRule="auto"/>
              <w:jc w:val="center"/>
              <w:rPr>
                <w:b w:val="0"/>
                <w:bCs/>
              </w:rPr>
            </w:pPr>
            <w:r w:rsidRPr="002F7E9B">
              <w:rPr>
                <w:b w:val="0"/>
                <w:bCs/>
              </w:rPr>
              <w:t>Reagent</w:t>
            </w:r>
          </w:p>
        </w:tc>
        <w:tc>
          <w:tcPr>
            <w:tcW w:w="3118" w:type="dxa"/>
            <w:tcBorders>
              <w:left w:val="single" w:sz="18" w:space="0" w:color="51247A" w:themeColor="accent1"/>
              <w:right w:val="single" w:sz="18" w:space="0" w:color="51247A" w:themeColor="accent1"/>
            </w:tcBorders>
            <w:shd w:val="clear" w:color="auto" w:fill="DCC8EF" w:themeFill="accent1" w:themeFillTint="33"/>
          </w:tcPr>
          <w:p w14:paraId="4E5347BA" w14:textId="77777777" w:rsidR="00AC4A30" w:rsidRPr="002F7E9B" w:rsidRDefault="00AC4A30" w:rsidP="00AC4A30">
            <w:pPr>
              <w:pStyle w:val="TableHeading"/>
              <w:spacing w:line="276" w:lineRule="auto"/>
              <w:jc w:val="center"/>
              <w:rPr>
                <w:b w:val="0"/>
                <w:bCs/>
              </w:rPr>
            </w:pPr>
            <w:r>
              <w:rPr>
                <w:b w:val="0"/>
                <w:bCs/>
              </w:rPr>
              <w:t>Volume per Reaction (uL)</w:t>
            </w:r>
          </w:p>
        </w:tc>
      </w:tr>
      <w:tr w:rsidR="00AC4A30" w:rsidRPr="00991DD3" w14:paraId="4E43A15B" w14:textId="77777777" w:rsidTr="00AC4A30">
        <w:tc>
          <w:tcPr>
            <w:tcW w:w="4655" w:type="dxa"/>
          </w:tcPr>
          <w:p w14:paraId="3E9A2E12" w14:textId="6AE67ED1" w:rsidR="00AC4A30" w:rsidRPr="00991DD3" w:rsidRDefault="00AC4A30" w:rsidP="00AC4A30">
            <w:pPr>
              <w:pStyle w:val="TableText"/>
              <w:spacing w:line="276" w:lineRule="auto"/>
            </w:pPr>
            <w:r>
              <w:t>2x ddPCR supermix for Probes (No dUTP)</w:t>
            </w:r>
          </w:p>
        </w:tc>
        <w:tc>
          <w:tcPr>
            <w:tcW w:w="3118" w:type="dxa"/>
          </w:tcPr>
          <w:p w14:paraId="3BE64EE4" w14:textId="2C028ED8" w:rsidR="00AC4A30" w:rsidRPr="00B742E4" w:rsidRDefault="00AC4A30" w:rsidP="008B40E5">
            <w:pPr>
              <w:pStyle w:val="TableText"/>
              <w:spacing w:line="276" w:lineRule="auto"/>
              <w:jc w:val="center"/>
            </w:pPr>
            <w:r>
              <w:t>11</w:t>
            </w:r>
          </w:p>
        </w:tc>
      </w:tr>
      <w:tr w:rsidR="00AC4A30" w:rsidRPr="00991DD3" w14:paraId="192F43AB" w14:textId="77777777" w:rsidTr="00AC4A30">
        <w:tc>
          <w:tcPr>
            <w:tcW w:w="4655" w:type="dxa"/>
            <w:shd w:val="clear" w:color="auto" w:fill="auto"/>
          </w:tcPr>
          <w:p w14:paraId="13920584" w14:textId="3C8F4570" w:rsidR="00AC4A30" w:rsidRPr="00991DD3" w:rsidRDefault="00AC4A30" w:rsidP="00AC4A30">
            <w:pPr>
              <w:pStyle w:val="TableText"/>
              <w:spacing w:line="276" w:lineRule="auto"/>
            </w:pPr>
            <w:r w:rsidRPr="00A00AC2">
              <w:t>20x target primers/probe (FAM)</w:t>
            </w:r>
          </w:p>
        </w:tc>
        <w:tc>
          <w:tcPr>
            <w:tcW w:w="3118" w:type="dxa"/>
            <w:shd w:val="clear" w:color="auto" w:fill="auto"/>
          </w:tcPr>
          <w:p w14:paraId="63EA4A2E" w14:textId="72700FC4" w:rsidR="00AC4A30" w:rsidRPr="00B742E4" w:rsidRDefault="00AC4A30" w:rsidP="008B40E5">
            <w:pPr>
              <w:pStyle w:val="TableText"/>
              <w:spacing w:line="276" w:lineRule="auto"/>
              <w:jc w:val="center"/>
            </w:pPr>
            <w:r>
              <w:t>1.1</w:t>
            </w:r>
          </w:p>
        </w:tc>
      </w:tr>
      <w:tr w:rsidR="00AC4A30" w:rsidRPr="00991DD3" w14:paraId="72C0E5EA" w14:textId="77777777" w:rsidTr="00AC4A30">
        <w:tc>
          <w:tcPr>
            <w:tcW w:w="4655" w:type="dxa"/>
            <w:shd w:val="clear" w:color="auto" w:fill="auto"/>
          </w:tcPr>
          <w:p w14:paraId="4543B96F" w14:textId="065988E5" w:rsidR="00AC4A30" w:rsidRPr="00991DD3" w:rsidRDefault="00AC4A30" w:rsidP="00AC4A30">
            <w:pPr>
              <w:pStyle w:val="TableText"/>
              <w:spacing w:line="276" w:lineRule="auto"/>
            </w:pPr>
            <w:r w:rsidRPr="004C4774">
              <w:t>20x target primers/probe (HEX)</w:t>
            </w:r>
          </w:p>
        </w:tc>
        <w:tc>
          <w:tcPr>
            <w:tcW w:w="3118" w:type="dxa"/>
            <w:shd w:val="clear" w:color="auto" w:fill="auto"/>
          </w:tcPr>
          <w:p w14:paraId="522DBEA6" w14:textId="1778164F" w:rsidR="00AC4A30" w:rsidRPr="00B742E4" w:rsidRDefault="00AC4A30" w:rsidP="008B40E5">
            <w:pPr>
              <w:pStyle w:val="TableText"/>
              <w:spacing w:line="276" w:lineRule="auto"/>
              <w:jc w:val="center"/>
            </w:pPr>
            <w:r>
              <w:t>1.1</w:t>
            </w:r>
          </w:p>
        </w:tc>
      </w:tr>
      <w:tr w:rsidR="00AC4A30" w:rsidRPr="00991DD3" w14:paraId="6AC3CD69" w14:textId="77777777" w:rsidTr="00AC4A30">
        <w:tc>
          <w:tcPr>
            <w:tcW w:w="4655" w:type="dxa"/>
            <w:shd w:val="clear" w:color="auto" w:fill="auto"/>
          </w:tcPr>
          <w:p w14:paraId="6D414667" w14:textId="317EBAAD" w:rsidR="00AC4A30" w:rsidRPr="00B742E4" w:rsidRDefault="00AC4A30" w:rsidP="00AC4A30">
            <w:pPr>
              <w:pStyle w:val="TableText"/>
              <w:spacing w:line="276" w:lineRule="auto"/>
            </w:pPr>
            <w:r w:rsidRPr="0001690E">
              <w:t>cDNA*</w:t>
            </w:r>
          </w:p>
        </w:tc>
        <w:tc>
          <w:tcPr>
            <w:tcW w:w="3118" w:type="dxa"/>
            <w:shd w:val="clear" w:color="auto" w:fill="auto"/>
          </w:tcPr>
          <w:p w14:paraId="7C36DC1E" w14:textId="74FCA000" w:rsidR="00AC4A30" w:rsidRPr="00B742E4" w:rsidRDefault="00AC4A30" w:rsidP="008B40E5">
            <w:pPr>
              <w:pStyle w:val="TableText"/>
              <w:spacing w:line="276" w:lineRule="auto"/>
              <w:jc w:val="center"/>
            </w:pPr>
            <w:r>
              <w:t>1</w:t>
            </w:r>
          </w:p>
        </w:tc>
      </w:tr>
      <w:tr w:rsidR="00AC4A30" w:rsidRPr="00991DD3" w14:paraId="4E2E557D" w14:textId="77777777" w:rsidTr="00AC4A30">
        <w:tc>
          <w:tcPr>
            <w:tcW w:w="4655" w:type="dxa"/>
            <w:shd w:val="clear" w:color="auto" w:fill="auto"/>
          </w:tcPr>
          <w:p w14:paraId="48F3617F" w14:textId="05C32B97" w:rsidR="00AC4A30" w:rsidRPr="0001690E" w:rsidRDefault="00AC4A30" w:rsidP="00AC4A30">
            <w:pPr>
              <w:pStyle w:val="TableText"/>
              <w:spacing w:line="276" w:lineRule="auto"/>
            </w:pPr>
            <w:r w:rsidRPr="003B4F01">
              <w:t>dH2O</w:t>
            </w:r>
          </w:p>
        </w:tc>
        <w:tc>
          <w:tcPr>
            <w:tcW w:w="3118" w:type="dxa"/>
            <w:shd w:val="clear" w:color="auto" w:fill="auto"/>
          </w:tcPr>
          <w:p w14:paraId="3BF02485" w14:textId="5B61ACF5" w:rsidR="00AC4A30" w:rsidRPr="00B742E4" w:rsidRDefault="00AC4A30" w:rsidP="008B40E5">
            <w:pPr>
              <w:pStyle w:val="TableText"/>
              <w:spacing w:line="276" w:lineRule="auto"/>
              <w:jc w:val="center"/>
            </w:pPr>
            <w:r>
              <w:t>7.8</w:t>
            </w:r>
          </w:p>
        </w:tc>
      </w:tr>
      <w:tr w:rsidR="00AC4A30" w:rsidRPr="00991DD3" w14:paraId="02EFB581" w14:textId="77777777" w:rsidTr="00AC4A30">
        <w:tc>
          <w:tcPr>
            <w:tcW w:w="4655" w:type="dxa"/>
            <w:shd w:val="clear" w:color="auto" w:fill="auto"/>
          </w:tcPr>
          <w:p w14:paraId="4FF59CB1" w14:textId="063DC4B1" w:rsidR="00AC4A30" w:rsidRPr="0001690E" w:rsidRDefault="00AC4A30" w:rsidP="00AC4A30">
            <w:pPr>
              <w:pStyle w:val="TableText"/>
              <w:spacing w:line="276" w:lineRule="auto"/>
            </w:pPr>
            <w:r w:rsidRPr="005903D3">
              <w:t>Total volume</w:t>
            </w:r>
          </w:p>
        </w:tc>
        <w:tc>
          <w:tcPr>
            <w:tcW w:w="3118" w:type="dxa"/>
            <w:shd w:val="clear" w:color="auto" w:fill="auto"/>
          </w:tcPr>
          <w:p w14:paraId="1C8916EF" w14:textId="38122647" w:rsidR="00AC4A30" w:rsidRPr="00B742E4" w:rsidRDefault="00AC4A30" w:rsidP="008B40E5">
            <w:pPr>
              <w:pStyle w:val="TableText"/>
              <w:spacing w:line="276" w:lineRule="auto"/>
              <w:jc w:val="center"/>
            </w:pPr>
            <w:r>
              <w:t>22</w:t>
            </w:r>
          </w:p>
        </w:tc>
      </w:tr>
    </w:tbl>
    <w:p w14:paraId="7F7704B8" w14:textId="427F5FFC" w:rsidR="00067897" w:rsidRDefault="00E45E4D" w:rsidP="00A277B1">
      <w:pPr>
        <w:pStyle w:val="ListBullet"/>
        <w:numPr>
          <w:ilvl w:val="0"/>
          <w:numId w:val="0"/>
        </w:numPr>
        <w:spacing w:line="276" w:lineRule="auto"/>
        <w:ind w:left="425" w:hanging="425"/>
        <w:rPr>
          <w:bCs/>
          <w:lang w:eastAsia="en-AU"/>
        </w:rPr>
      </w:pPr>
      <w:r>
        <w:rPr>
          <w:bCs/>
          <w:lang w:eastAsia="en-AU"/>
        </w:rPr>
        <w:t>Note; For each sample,</w:t>
      </w:r>
      <w:r w:rsidR="000E1ECB">
        <w:rPr>
          <w:bCs/>
          <w:lang w:eastAsia="en-AU"/>
        </w:rPr>
        <w:t xml:space="preserve"> </w:t>
      </w:r>
      <w:r w:rsidR="00E66279">
        <w:rPr>
          <w:bCs/>
          <w:lang w:eastAsia="en-AU"/>
        </w:rPr>
        <w:t>3</w:t>
      </w:r>
      <w:r>
        <w:rPr>
          <w:bCs/>
          <w:lang w:eastAsia="en-AU"/>
        </w:rPr>
        <w:t xml:space="preserve"> </w:t>
      </w:r>
      <w:r w:rsidR="00550F9B">
        <w:rPr>
          <w:bCs/>
          <w:lang w:eastAsia="en-AU"/>
        </w:rPr>
        <w:t>te</w:t>
      </w:r>
      <w:r w:rsidR="000E1ECB">
        <w:rPr>
          <w:bCs/>
          <w:lang w:eastAsia="en-AU"/>
        </w:rPr>
        <w:t>chnical replicates are recommended.</w:t>
      </w:r>
    </w:p>
    <w:p w14:paraId="6988D276" w14:textId="015AD41A" w:rsidR="007F7487" w:rsidRDefault="007F7487" w:rsidP="00A277B1">
      <w:pPr>
        <w:spacing w:line="276" w:lineRule="auto"/>
        <w:rPr>
          <w:lang w:eastAsia="en-AU"/>
        </w:rPr>
      </w:pPr>
      <w:r>
        <w:rPr>
          <w:lang w:eastAsia="en-AU"/>
        </w:rPr>
        <w:t xml:space="preserve">*, </w:t>
      </w:r>
      <w:r w:rsidR="00842358" w:rsidRPr="00842358">
        <w:rPr>
          <w:lang w:eastAsia="en-AU"/>
        </w:rPr>
        <w:t>up to 6 ul cDNA (not exceeding the equivalent of 50 ng initial RNA) can be used per ddPCR reaction.</w:t>
      </w:r>
      <w:r w:rsidR="00DC1412">
        <w:rPr>
          <w:lang w:eastAsia="en-AU"/>
        </w:rPr>
        <w:t xml:space="preserve"> </w:t>
      </w:r>
      <w:r w:rsidR="00842358" w:rsidRPr="00842358">
        <w:rPr>
          <w:lang w:eastAsia="en-AU"/>
        </w:rPr>
        <w:t>Generally, the cDNA resulting from 1 ng RNA is sufficient for detection of most transcripts. However, dilutions may be required for abundant transcripts.</w:t>
      </w:r>
    </w:p>
    <w:p w14:paraId="6A3A698D" w14:textId="63B96F7C" w:rsidR="00A85148" w:rsidRDefault="002E10F6" w:rsidP="00A277B1">
      <w:pPr>
        <w:pStyle w:val="ListAlpha0"/>
        <w:spacing w:line="276" w:lineRule="auto"/>
        <w:rPr>
          <w:lang w:eastAsia="en-AU"/>
        </w:rPr>
      </w:pPr>
      <w:r>
        <w:rPr>
          <w:lang w:eastAsia="en-AU"/>
        </w:rPr>
        <w:t>Dispense</w:t>
      </w:r>
      <w:r w:rsidR="00812743">
        <w:rPr>
          <w:lang w:eastAsia="en-AU"/>
        </w:rPr>
        <w:t xml:space="preserve"> the master mix and cDNA </w:t>
      </w:r>
      <w:r>
        <w:rPr>
          <w:lang w:eastAsia="en-AU"/>
        </w:rPr>
        <w:t xml:space="preserve">according to the plate </w:t>
      </w:r>
      <w:r w:rsidR="00FD2C4C">
        <w:rPr>
          <w:lang w:eastAsia="en-AU"/>
        </w:rPr>
        <w:t>layout</w:t>
      </w:r>
      <w:r>
        <w:rPr>
          <w:lang w:eastAsia="en-AU"/>
        </w:rPr>
        <w:t xml:space="preserve"> illustrated below</w:t>
      </w:r>
      <w:r w:rsidR="009A6F8A">
        <w:rPr>
          <w:lang w:eastAsia="en-AU"/>
        </w:rPr>
        <w:t xml:space="preserve"> (Figure 1)</w:t>
      </w:r>
      <w:r>
        <w:rPr>
          <w:lang w:eastAsia="en-AU"/>
        </w:rPr>
        <w:t xml:space="preserve">. </w:t>
      </w:r>
    </w:p>
    <w:p w14:paraId="7D3C4D25" w14:textId="3228D3A0" w:rsidR="00011A98" w:rsidRDefault="00BA398C" w:rsidP="00B205D3">
      <w:pPr>
        <w:pStyle w:val="ListBullet"/>
        <w:numPr>
          <w:ilvl w:val="0"/>
          <w:numId w:val="0"/>
        </w:numPr>
        <w:spacing w:line="276" w:lineRule="auto"/>
        <w:rPr>
          <w:bCs/>
          <w:lang w:eastAsia="en-AU"/>
        </w:rPr>
      </w:pPr>
      <w:r>
        <w:rPr>
          <w:bCs/>
          <w:lang w:eastAsia="en-AU"/>
        </w:rPr>
        <w:lastRenderedPageBreak/>
        <w:t xml:space="preserve">Figure 1. </w:t>
      </w:r>
      <w:r w:rsidR="00E002F8">
        <w:rPr>
          <w:bCs/>
          <w:lang w:eastAsia="en-AU"/>
        </w:rPr>
        <w:t xml:space="preserve">Plate </w:t>
      </w:r>
      <w:r w:rsidR="00FD2C4C">
        <w:rPr>
          <w:bCs/>
          <w:lang w:eastAsia="en-AU"/>
        </w:rPr>
        <w:t xml:space="preserve">layout for ddPCR </w:t>
      </w:r>
      <w:r w:rsidR="00107F8B">
        <w:rPr>
          <w:bCs/>
          <w:lang w:eastAsia="en-AU"/>
        </w:rPr>
        <w:t>assay.</w:t>
      </w:r>
      <w:r w:rsidR="00796F48">
        <w:rPr>
          <w:bCs/>
          <w:lang w:eastAsia="en-AU"/>
        </w:rPr>
        <w:t xml:space="preserve"> </w:t>
      </w:r>
      <w:r w:rsidR="00CC7CE5" w:rsidRPr="00CC7CE5">
        <w:rPr>
          <w:bCs/>
          <w:lang w:eastAsia="en-AU"/>
        </w:rPr>
        <w:t>the No RT Control and ddPCR Supermix Control are optional components that can be included based on experimental requirements.</w:t>
      </w:r>
      <w:r w:rsidR="004A6090">
        <w:rPr>
          <w:bCs/>
          <w:noProof/>
          <w:lang w:eastAsia="en-AU"/>
        </w:rPr>
        <w:drawing>
          <wp:inline distT="0" distB="0" distL="0" distR="0" wp14:anchorId="788C74D9" wp14:editId="681AC92E">
            <wp:extent cx="5318760" cy="3421380"/>
            <wp:effectExtent l="0" t="0" r="0" b="7620"/>
            <wp:docPr id="11253621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8760" cy="3421380"/>
                    </a:xfrm>
                    <a:prstGeom prst="rect">
                      <a:avLst/>
                    </a:prstGeom>
                    <a:noFill/>
                  </pic:spPr>
                </pic:pic>
              </a:graphicData>
            </a:graphic>
          </wp:inline>
        </w:drawing>
      </w:r>
    </w:p>
    <w:p w14:paraId="4DF3008F" w14:textId="77777777" w:rsidR="00812743" w:rsidRDefault="00812743" w:rsidP="00A277B1">
      <w:pPr>
        <w:pStyle w:val="ListAlpha0"/>
        <w:spacing w:line="276" w:lineRule="auto"/>
        <w:rPr>
          <w:lang w:eastAsia="en-AU"/>
        </w:rPr>
      </w:pPr>
      <w:r>
        <w:rPr>
          <w:lang w:eastAsia="en-AU"/>
        </w:rPr>
        <w:t xml:space="preserve">Seal the plate with microseal 'B' adhesive seal and mix thoroughly by vortexing the plates. Centrifuge briefly to ensure that all components are at the bottom of the reaction wells. Allow reaction tubes to equilibrate at room temperature for about 3 min. </w:t>
      </w:r>
    </w:p>
    <w:p w14:paraId="2889C0EA" w14:textId="1E868C58" w:rsidR="00BA398C" w:rsidRDefault="00BD3E39" w:rsidP="008433DF">
      <w:pPr>
        <w:pStyle w:val="Heading4"/>
        <w:rPr>
          <w:lang w:eastAsia="en-AU"/>
        </w:rPr>
      </w:pPr>
      <w:r>
        <w:t xml:space="preserve">Step 2 </w:t>
      </w:r>
      <w:r>
        <w:rPr>
          <w:lang w:eastAsia="en-AU"/>
        </w:rPr>
        <w:t>. Generation droplet using AutoDG (time;</w:t>
      </w:r>
      <w:r w:rsidR="00C03E0B">
        <w:rPr>
          <w:lang w:eastAsia="en-AU"/>
        </w:rPr>
        <w:t xml:space="preserve"> </w:t>
      </w:r>
      <w:r w:rsidR="008B40E5">
        <w:rPr>
          <w:lang w:eastAsia="en-AU"/>
        </w:rPr>
        <w:t>20</w:t>
      </w:r>
      <w:r w:rsidR="00C03E0B">
        <w:rPr>
          <w:lang w:eastAsia="en-AU"/>
        </w:rPr>
        <w:t xml:space="preserve"> </w:t>
      </w:r>
      <w:r w:rsidR="004A2284">
        <w:rPr>
          <w:lang w:eastAsia="en-AU"/>
        </w:rPr>
        <w:t>min)</w:t>
      </w:r>
    </w:p>
    <w:p w14:paraId="0491E59B" w14:textId="30CB2F4F" w:rsidR="003D3465" w:rsidRDefault="00EE2DB4" w:rsidP="00A277B1">
      <w:pPr>
        <w:pStyle w:val="BodyText"/>
        <w:spacing w:line="276" w:lineRule="auto"/>
        <w:rPr>
          <w:lang w:eastAsia="en-AU"/>
        </w:rPr>
      </w:pPr>
      <w:r>
        <w:rPr>
          <w:lang w:eastAsia="en-AU"/>
        </w:rPr>
        <w:t xml:space="preserve">Purpose: </w:t>
      </w:r>
      <w:r w:rsidR="00583BA4" w:rsidRPr="00583BA4">
        <w:rPr>
          <w:lang w:eastAsia="en-AU"/>
        </w:rPr>
        <w:t>The purpose of these steps is to prepare and set up the AutoDG instrument for the efficient and accurate processing of samples, including configuring the instrument, loading consumables, sample plates, and cooling blocks, and verifying proper setup before starting the run.</w:t>
      </w:r>
    </w:p>
    <w:p w14:paraId="0280D19B" w14:textId="7822C233" w:rsidR="00D203BA" w:rsidRDefault="00C03E0B" w:rsidP="004D78A4">
      <w:pPr>
        <w:pStyle w:val="BodyText"/>
        <w:rPr>
          <w:lang w:eastAsia="en-AU"/>
        </w:rPr>
      </w:pPr>
      <w:r>
        <w:rPr>
          <w:lang w:eastAsia="en-AU"/>
        </w:rPr>
        <w:t>Note:</w:t>
      </w:r>
      <w:r w:rsidR="00D203BA">
        <w:rPr>
          <w:lang w:eastAsia="en-AU"/>
        </w:rPr>
        <w:t xml:space="preserve"> </w:t>
      </w:r>
      <w:r w:rsidR="00C17DD0" w:rsidRPr="00C17DD0">
        <w:rPr>
          <w:lang w:eastAsia="en-AU"/>
        </w:rPr>
        <w:t>The Automated DG is designed to remain powered on in order to preserve positive airflow inside of the instrument and track consumable use. The instrument stays in an idle state when not being used.</w:t>
      </w:r>
    </w:p>
    <w:p w14:paraId="7AEB6A62" w14:textId="42961592" w:rsidR="004D78A4" w:rsidRDefault="004D78A4" w:rsidP="004D78A4">
      <w:pPr>
        <w:pStyle w:val="BodyText"/>
        <w:rPr>
          <w:lang w:eastAsia="en-AU"/>
        </w:rPr>
      </w:pPr>
      <w:r>
        <w:rPr>
          <w:lang w:eastAsia="en-AU"/>
        </w:rPr>
        <w:t xml:space="preserve">Confirm that AutoDG Oil is loaded. You may be prompted to confirm the type of oil currently loaded into the instrument (Probes or Evagreen). </w:t>
      </w:r>
    </w:p>
    <w:p w14:paraId="6EADDBAB" w14:textId="08BF2C12" w:rsidR="00C17DD0" w:rsidRDefault="00107A7F" w:rsidP="00A277B1">
      <w:pPr>
        <w:pStyle w:val="BodyText"/>
        <w:spacing w:line="276" w:lineRule="auto"/>
        <w:rPr>
          <w:lang w:eastAsia="en-AU"/>
        </w:rPr>
      </w:pPr>
      <w:r w:rsidRPr="007E1914">
        <w:rPr>
          <w:rFonts w:eastAsiaTheme="minorHAnsi"/>
          <w:bCs/>
          <w:color w:val="51247A" w:themeColor="accent1"/>
          <w:u w:val="single"/>
          <w:lang w:eastAsia="en-AU"/>
        </w:rPr>
        <w:t>CRITICAL POINT</w:t>
      </w:r>
      <w:r>
        <w:rPr>
          <w:lang w:eastAsia="en-AU"/>
        </w:rPr>
        <w:t xml:space="preserve">: </w:t>
      </w:r>
      <w:r w:rsidRPr="00107A7F">
        <w:rPr>
          <w:lang w:eastAsia="en-AU"/>
        </w:rPr>
        <w:t>The cooling block should be placed in a -20°C freezer for a least 2 hours before configuring a run on the AutoDG instrument and inserting the Droplet Plate assembly into the instrument (store the cooling block at -20°C freezer all the times</w:t>
      </w:r>
      <w:r w:rsidR="00DB292B">
        <w:rPr>
          <w:lang w:eastAsia="en-AU"/>
        </w:rPr>
        <w:t xml:space="preserve"> if possible</w:t>
      </w:r>
      <w:r w:rsidRPr="00107A7F">
        <w:rPr>
          <w:lang w:eastAsia="en-AU"/>
        </w:rPr>
        <w:t>).</w:t>
      </w:r>
    </w:p>
    <w:p w14:paraId="12CB5CEA" w14:textId="77777777" w:rsidR="00D45F7F" w:rsidRDefault="00D45F7F" w:rsidP="00D57C7B">
      <w:pPr>
        <w:pStyle w:val="ListAlpha0"/>
        <w:numPr>
          <w:ilvl w:val="0"/>
          <w:numId w:val="21"/>
        </w:numPr>
        <w:spacing w:line="276" w:lineRule="auto"/>
        <w:rPr>
          <w:lang w:eastAsia="en-AU"/>
        </w:rPr>
      </w:pPr>
      <w:r>
        <w:rPr>
          <w:lang w:eastAsia="en-AU"/>
        </w:rPr>
        <w:t>Bring the AutoDG out of idle mode by touching the screen. Please wait while the instrument performs a self-check.</w:t>
      </w:r>
    </w:p>
    <w:p w14:paraId="4A3CA307" w14:textId="77777777" w:rsidR="00D92C59" w:rsidRDefault="00767448" w:rsidP="00D57C7B">
      <w:pPr>
        <w:pStyle w:val="ListAlpha0"/>
        <w:numPr>
          <w:ilvl w:val="0"/>
          <w:numId w:val="21"/>
        </w:numPr>
        <w:spacing w:line="276" w:lineRule="auto"/>
        <w:rPr>
          <w:lang w:eastAsia="en-AU"/>
        </w:rPr>
      </w:pPr>
      <w:r>
        <w:rPr>
          <w:lang w:eastAsia="en-AU"/>
        </w:rPr>
        <w:t xml:space="preserve">Ensure no consumables are present and confirm on the touch screen. </w:t>
      </w:r>
      <w:r w:rsidR="00D92C59">
        <w:rPr>
          <w:lang w:eastAsia="en-AU"/>
        </w:rPr>
        <w:t xml:space="preserve">The corresponding areas of the touch screen will be grey. </w:t>
      </w:r>
    </w:p>
    <w:p w14:paraId="1E84500D" w14:textId="77777777" w:rsidR="00D45F7F" w:rsidRDefault="00D45F7F" w:rsidP="00D57C7B">
      <w:pPr>
        <w:pStyle w:val="ListAlpha0"/>
        <w:numPr>
          <w:ilvl w:val="0"/>
          <w:numId w:val="21"/>
        </w:numPr>
        <w:spacing w:line="276" w:lineRule="auto"/>
        <w:rPr>
          <w:lang w:eastAsia="en-AU"/>
        </w:rPr>
      </w:pPr>
      <w:r>
        <w:rPr>
          <w:lang w:eastAsia="en-AU"/>
        </w:rPr>
        <w:t>Touch the Configure Sample Plate button at the bottom centre of the screen and touch or swipe across to select the columns in which your samples are located on the sample plate (the plate name and plate notes are optional). Click OK when done.</w:t>
      </w:r>
    </w:p>
    <w:p w14:paraId="54FFD78A" w14:textId="77777777" w:rsidR="00D45F7F" w:rsidRDefault="00D45F7F" w:rsidP="00D57C7B">
      <w:pPr>
        <w:pStyle w:val="ListAlpha0"/>
        <w:numPr>
          <w:ilvl w:val="0"/>
          <w:numId w:val="21"/>
        </w:numPr>
        <w:spacing w:line="276" w:lineRule="auto"/>
        <w:rPr>
          <w:lang w:eastAsia="en-AU"/>
        </w:rPr>
      </w:pPr>
      <w:r>
        <w:rPr>
          <w:lang w:eastAsia="en-AU"/>
        </w:rPr>
        <w:t xml:space="preserve">Based on the number of columns selected in the previous step, the consumable icons on the screen will begin to blink yellow to indicate where new consumable need to be loaded into the instrument (if the </w:t>
      </w:r>
      <w:r>
        <w:rPr>
          <w:lang w:eastAsia="en-AU"/>
        </w:rPr>
        <w:lastRenderedPageBreak/>
        <w:t xml:space="preserve">blinking yellow icon displays Used on the screen, remove the used consumable from that location in the instrument and load a new consumable). </w:t>
      </w:r>
    </w:p>
    <w:p w14:paraId="7B915342" w14:textId="78208D62" w:rsidR="00D45F7F" w:rsidRDefault="00D45F7F" w:rsidP="00D57C7B">
      <w:pPr>
        <w:pStyle w:val="ListAlpha0"/>
        <w:numPr>
          <w:ilvl w:val="0"/>
          <w:numId w:val="21"/>
        </w:numPr>
        <w:spacing w:line="276" w:lineRule="auto"/>
        <w:rPr>
          <w:lang w:eastAsia="en-AU"/>
        </w:rPr>
      </w:pPr>
      <w:r>
        <w:rPr>
          <w:lang w:eastAsia="en-AU"/>
        </w:rPr>
        <w:t>Open the door on the AutoDG by lifting up on the handle at the front of the instrument. To avoid contamination, load the consumables from the backs to the front of the instrument.</w:t>
      </w:r>
    </w:p>
    <w:p w14:paraId="14E2B25B" w14:textId="574F04D5" w:rsidR="00D45F7F" w:rsidRDefault="00D45F7F" w:rsidP="00D57C7B">
      <w:pPr>
        <w:pStyle w:val="ListAlpha0"/>
        <w:numPr>
          <w:ilvl w:val="0"/>
          <w:numId w:val="21"/>
        </w:numPr>
        <w:spacing w:line="276" w:lineRule="auto"/>
        <w:rPr>
          <w:lang w:eastAsia="en-AU"/>
        </w:rPr>
      </w:pPr>
      <w:r>
        <w:rPr>
          <w:lang w:eastAsia="en-AU"/>
        </w:rPr>
        <w:t xml:space="preserve">Place the DG32 AutoDG Cartridges along the back row of the instrument, with the green gaskets to the right, into the plate holders.    </w:t>
      </w:r>
    </w:p>
    <w:p w14:paraId="57E1173D" w14:textId="77777777" w:rsidR="00D45F7F" w:rsidRDefault="00D45F7F" w:rsidP="00D57C7B">
      <w:pPr>
        <w:pStyle w:val="ListAlpha0"/>
        <w:numPr>
          <w:ilvl w:val="0"/>
          <w:numId w:val="21"/>
        </w:numPr>
        <w:spacing w:line="276" w:lineRule="auto"/>
        <w:rPr>
          <w:lang w:eastAsia="en-AU"/>
        </w:rPr>
      </w:pPr>
      <w:r>
        <w:rPr>
          <w:lang w:eastAsia="en-AU"/>
        </w:rPr>
        <w:t xml:space="preserve">To load the AutoDG Pipet Tips along the centre row of the instrument, remove box lids form the tip boxes and place into the plate holders in the middle of the deck. Only full tip boxes should be loaded. </w:t>
      </w:r>
    </w:p>
    <w:p w14:paraId="71455241" w14:textId="3965A1A2" w:rsidR="00D45F7F" w:rsidRDefault="00C03E0B" w:rsidP="003B19E7">
      <w:pPr>
        <w:pStyle w:val="ListAlpha0"/>
        <w:numPr>
          <w:ilvl w:val="0"/>
          <w:numId w:val="0"/>
        </w:numPr>
        <w:spacing w:line="276" w:lineRule="auto"/>
        <w:ind w:left="425"/>
        <w:rPr>
          <w:lang w:eastAsia="en-AU"/>
        </w:rPr>
      </w:pPr>
      <w:r>
        <w:rPr>
          <w:lang w:eastAsia="en-AU"/>
        </w:rPr>
        <w:t>Note:</w:t>
      </w:r>
      <w:r w:rsidR="00E86A25">
        <w:rPr>
          <w:lang w:eastAsia="en-AU"/>
        </w:rPr>
        <w:t xml:space="preserve"> </w:t>
      </w:r>
      <w:r w:rsidR="00D45F7F">
        <w:rPr>
          <w:lang w:eastAsia="en-AU"/>
        </w:rPr>
        <w:t>2 rows of tips are needed for every one row of samples. Please note that only AutoDG pipet tips should be used.</w:t>
      </w:r>
    </w:p>
    <w:p w14:paraId="0B717251" w14:textId="77777777" w:rsidR="00D45F7F" w:rsidRDefault="00D45F7F" w:rsidP="00D57C7B">
      <w:pPr>
        <w:pStyle w:val="ListAlpha0"/>
        <w:numPr>
          <w:ilvl w:val="0"/>
          <w:numId w:val="21"/>
        </w:numPr>
        <w:spacing w:line="276" w:lineRule="auto"/>
        <w:rPr>
          <w:lang w:eastAsia="en-AU"/>
        </w:rPr>
      </w:pPr>
      <w:r>
        <w:rPr>
          <w:lang w:eastAsia="en-AU"/>
        </w:rPr>
        <w:t xml:space="preserve">Remove the tip waste bin containing any tips from a previous run and replace with a clean waste bin. </w:t>
      </w:r>
    </w:p>
    <w:p w14:paraId="6C3BC659" w14:textId="516E10CC" w:rsidR="00D45F7F" w:rsidRDefault="00D45F7F" w:rsidP="00D57C7B">
      <w:pPr>
        <w:pStyle w:val="ListAlpha0"/>
        <w:numPr>
          <w:ilvl w:val="0"/>
          <w:numId w:val="21"/>
        </w:numPr>
        <w:spacing w:line="276" w:lineRule="auto"/>
        <w:rPr>
          <w:lang w:eastAsia="en-AU"/>
        </w:rPr>
      </w:pPr>
      <w:r>
        <w:rPr>
          <w:lang w:eastAsia="en-AU"/>
        </w:rPr>
        <w:t xml:space="preserve">Place the plate containing your prepared ddPCR reactions into the front left plate holder, labelled on the screen as Sample Plate. </w:t>
      </w:r>
    </w:p>
    <w:p w14:paraId="4C35407D" w14:textId="77777777" w:rsidR="00D45F7F" w:rsidRDefault="00D45F7F" w:rsidP="00D57C7B">
      <w:pPr>
        <w:pStyle w:val="ListAlpha0"/>
        <w:numPr>
          <w:ilvl w:val="0"/>
          <w:numId w:val="21"/>
        </w:numPr>
        <w:spacing w:line="276" w:lineRule="auto"/>
        <w:rPr>
          <w:lang w:eastAsia="en-AU"/>
        </w:rPr>
      </w:pPr>
      <w:r>
        <w:rPr>
          <w:lang w:eastAsia="en-AU"/>
        </w:rPr>
        <w:t xml:space="preserve">Take off the adhesive seal. </w:t>
      </w:r>
    </w:p>
    <w:p w14:paraId="15DB1938" w14:textId="74168448" w:rsidR="00D45F7F" w:rsidRDefault="00D45F7F" w:rsidP="00D57C7B">
      <w:pPr>
        <w:pStyle w:val="ListAlpha0"/>
        <w:numPr>
          <w:ilvl w:val="0"/>
          <w:numId w:val="21"/>
        </w:numPr>
        <w:spacing w:line="276" w:lineRule="auto"/>
        <w:rPr>
          <w:lang w:eastAsia="en-AU"/>
        </w:rPr>
      </w:pPr>
      <w:r>
        <w:rPr>
          <w:lang w:eastAsia="en-AU"/>
        </w:rPr>
        <w:t xml:space="preserve">Place the cooling block, that was placed in a freezer for at least 2 hours, into the front right plate holder, labelled on the screen as Droplet Plate. The block should be a dark purple colour, indicating it is at the proper temperature. </w:t>
      </w:r>
    </w:p>
    <w:p w14:paraId="282DBE42" w14:textId="32AF816D" w:rsidR="00D45F7F" w:rsidRDefault="00D45F7F" w:rsidP="00D57C7B">
      <w:pPr>
        <w:pStyle w:val="ListAlpha0"/>
        <w:numPr>
          <w:ilvl w:val="0"/>
          <w:numId w:val="21"/>
        </w:numPr>
        <w:spacing w:line="276" w:lineRule="auto"/>
        <w:rPr>
          <w:lang w:eastAsia="en-AU"/>
        </w:rPr>
      </w:pPr>
      <w:r>
        <w:rPr>
          <w:lang w:eastAsia="en-AU"/>
        </w:rPr>
        <w:t xml:space="preserve">Place a clean </w:t>
      </w:r>
      <w:r w:rsidR="009A60C3" w:rsidRPr="009A60C3">
        <w:rPr>
          <w:lang w:eastAsia="en-AU"/>
        </w:rPr>
        <w:t xml:space="preserve">Bio-rad 96 well plate for ddPCR </w:t>
      </w:r>
      <w:r>
        <w:rPr>
          <w:lang w:eastAsia="en-AU"/>
        </w:rPr>
        <w:t xml:space="preserve">for droplet collection into the cooling block accessory. </w:t>
      </w:r>
    </w:p>
    <w:p w14:paraId="65BB59F3" w14:textId="1D26E5C3" w:rsidR="00D45F7F" w:rsidRDefault="00D45F7F" w:rsidP="00D57C7B">
      <w:pPr>
        <w:pStyle w:val="ListAlpha0"/>
        <w:numPr>
          <w:ilvl w:val="0"/>
          <w:numId w:val="21"/>
        </w:numPr>
        <w:spacing w:line="276" w:lineRule="auto"/>
        <w:rPr>
          <w:lang w:eastAsia="en-AU"/>
        </w:rPr>
      </w:pPr>
      <w:r>
        <w:rPr>
          <w:lang w:eastAsia="en-AU"/>
        </w:rPr>
        <w:t xml:space="preserve">Once all of the </w:t>
      </w:r>
      <w:r w:rsidR="00637E9C">
        <w:rPr>
          <w:lang w:eastAsia="en-AU"/>
        </w:rPr>
        <w:t>consumable</w:t>
      </w:r>
      <w:r>
        <w:rPr>
          <w:lang w:eastAsia="en-AU"/>
        </w:rPr>
        <w:t xml:space="preserve"> are loaded and the corresponding lights are green on the deck and touch screen, a blue start button will appear at the bottom right of the screen. Touching Start will bring up a confirmation window. </w:t>
      </w:r>
    </w:p>
    <w:p w14:paraId="5F76AA80" w14:textId="77777777" w:rsidR="00D45F7F" w:rsidRDefault="00D45F7F" w:rsidP="00D57C7B">
      <w:pPr>
        <w:pStyle w:val="ListAlpha0"/>
        <w:numPr>
          <w:ilvl w:val="0"/>
          <w:numId w:val="21"/>
        </w:numPr>
        <w:spacing w:line="276" w:lineRule="auto"/>
        <w:rPr>
          <w:lang w:eastAsia="en-AU"/>
        </w:rPr>
      </w:pPr>
      <w:r>
        <w:rPr>
          <w:lang w:eastAsia="en-AU"/>
        </w:rPr>
        <w:t xml:space="preserve">Once you have confirmed the pate setup, touch the Start Run button to begin droplet generation. The door will automatically close at the beginning of the run and must remain closed during the run. </w:t>
      </w:r>
    </w:p>
    <w:p w14:paraId="6677C791" w14:textId="77777777" w:rsidR="00D45F7F" w:rsidRDefault="00D45F7F" w:rsidP="00D57C7B">
      <w:pPr>
        <w:pStyle w:val="ListAlpha0"/>
        <w:numPr>
          <w:ilvl w:val="0"/>
          <w:numId w:val="21"/>
        </w:numPr>
        <w:spacing w:line="276" w:lineRule="auto"/>
        <w:rPr>
          <w:lang w:eastAsia="en-AU"/>
        </w:rPr>
      </w:pPr>
      <w:r>
        <w:rPr>
          <w:lang w:eastAsia="en-AU"/>
        </w:rPr>
        <w:t xml:space="preserve">Once the plate of droplets is ready, the screen will display a finalizing window followed by a blue Droplets ready message with a timer showing time elapsed since complete.  </w:t>
      </w:r>
    </w:p>
    <w:p w14:paraId="1C2FE211" w14:textId="77777777" w:rsidR="00D45F7F" w:rsidRDefault="00D45F7F" w:rsidP="00D57C7B">
      <w:pPr>
        <w:pStyle w:val="ListAlpha0"/>
        <w:numPr>
          <w:ilvl w:val="0"/>
          <w:numId w:val="21"/>
        </w:numPr>
        <w:spacing w:line="276" w:lineRule="auto"/>
        <w:rPr>
          <w:lang w:eastAsia="en-AU"/>
        </w:rPr>
      </w:pPr>
      <w:r>
        <w:rPr>
          <w:lang w:eastAsia="en-AU"/>
        </w:rPr>
        <w:t xml:space="preserve">Remove the droplet plate containing ddPCR droplets and seal within 30 min of droplet generation completing. Check the cartridge one at a time to see whether any droplets are left in the columns with green gasket. If there the droplets left, transfer into a corresponding well in the droplet plate and take out equal volume of oil from the bottom of the well. </w:t>
      </w:r>
    </w:p>
    <w:p w14:paraId="7400583A" w14:textId="1A896B5E" w:rsidR="00D45F7F" w:rsidRDefault="00D45F7F" w:rsidP="003B19E7">
      <w:pPr>
        <w:pStyle w:val="ListAlpha0"/>
        <w:numPr>
          <w:ilvl w:val="0"/>
          <w:numId w:val="0"/>
        </w:numPr>
        <w:spacing w:line="276" w:lineRule="auto"/>
        <w:ind w:left="425"/>
        <w:rPr>
          <w:lang w:eastAsia="en-AU"/>
        </w:rPr>
      </w:pPr>
      <w:r>
        <w:rPr>
          <w:lang w:eastAsia="en-AU"/>
        </w:rPr>
        <w:t xml:space="preserve">Note: Carefully transfer droplets from the cartridge into the droplet plate without disturbing droplet:oil layer. </w:t>
      </w:r>
    </w:p>
    <w:p w14:paraId="4C458FCC" w14:textId="18413F5B" w:rsidR="00D45F7F" w:rsidRDefault="00D45F7F" w:rsidP="00D57C7B">
      <w:pPr>
        <w:pStyle w:val="ListAlpha0"/>
        <w:numPr>
          <w:ilvl w:val="0"/>
          <w:numId w:val="21"/>
        </w:numPr>
        <w:spacing w:line="276" w:lineRule="auto"/>
        <w:rPr>
          <w:lang w:eastAsia="en-AU"/>
        </w:rPr>
      </w:pPr>
      <w:r>
        <w:rPr>
          <w:lang w:eastAsia="en-AU"/>
        </w:rPr>
        <w:t xml:space="preserve">Use the PX1 PCR plate Sealer and foil seals to seal the plate at 180°C for 5 sec. Begin thermal cycling within 30 min of sealing the </w:t>
      </w:r>
      <w:r w:rsidR="00D51D38">
        <w:rPr>
          <w:lang w:eastAsia="en-AU"/>
        </w:rPr>
        <w:t>plate or</w:t>
      </w:r>
      <w:r>
        <w:rPr>
          <w:lang w:eastAsia="en-AU"/>
        </w:rPr>
        <w:t xml:space="preserve"> store the plate at 4°C for up to 4 hr prior to thermal cycling. </w:t>
      </w:r>
    </w:p>
    <w:p w14:paraId="0F509142" w14:textId="323D3EC6" w:rsidR="00DB292B" w:rsidRPr="003D3465" w:rsidRDefault="00FD0445" w:rsidP="003B24FB">
      <w:pPr>
        <w:pStyle w:val="ListAlpha0"/>
        <w:numPr>
          <w:ilvl w:val="0"/>
          <w:numId w:val="0"/>
        </w:numPr>
        <w:spacing w:line="276" w:lineRule="auto"/>
        <w:rPr>
          <w:lang w:eastAsia="en-AU"/>
        </w:rPr>
      </w:pPr>
      <w:r w:rsidRPr="00150F15">
        <w:t xml:space="preserve">&lt;QC1&gt; </w:t>
      </w:r>
      <w:r>
        <w:t xml:space="preserve">Check the generated droplets </w:t>
      </w:r>
      <w:r w:rsidR="00D46CA1">
        <w:t xml:space="preserve">and samples in each well. </w:t>
      </w:r>
      <w:r w:rsidR="00A91B52">
        <w:t>The droplets typically</w:t>
      </w:r>
      <w:r w:rsidR="00E14EFF">
        <w:t xml:space="preserve"> </w:t>
      </w:r>
      <w:r w:rsidR="00C03E0B">
        <w:t>look</w:t>
      </w:r>
      <w:r w:rsidR="00E14EFF">
        <w:t xml:space="preserve"> cloudy and are shown</w:t>
      </w:r>
      <w:r w:rsidR="008F3C17">
        <w:t xml:space="preserve"> </w:t>
      </w:r>
      <w:r w:rsidR="008F3C17" w:rsidRPr="008F3C17">
        <w:t xml:space="preserve">at </w:t>
      </w:r>
      <w:r w:rsidR="00E14EFF">
        <w:t xml:space="preserve">top </w:t>
      </w:r>
      <w:r w:rsidR="008F3C17" w:rsidRPr="008F3C17">
        <w:t>of the well</w:t>
      </w:r>
      <w:r w:rsidR="00E14EFF">
        <w:t xml:space="preserve"> while </w:t>
      </w:r>
      <w:r w:rsidR="006A6402">
        <w:t xml:space="preserve">oil layer is at the bottom. </w:t>
      </w:r>
    </w:p>
    <w:p w14:paraId="7DBE16BC" w14:textId="7AEF7091" w:rsidR="00E72C6A" w:rsidRDefault="00E72C6A" w:rsidP="00E72C6A">
      <w:pPr>
        <w:pStyle w:val="Heading4"/>
        <w:rPr>
          <w:lang w:eastAsia="en-AU"/>
        </w:rPr>
      </w:pPr>
      <w:r>
        <w:t xml:space="preserve">Step </w:t>
      </w:r>
      <w:r w:rsidR="007211DF">
        <w:t>3.</w:t>
      </w:r>
      <w:r>
        <w:rPr>
          <w:lang w:eastAsia="en-AU"/>
        </w:rPr>
        <w:t xml:space="preserve"> </w:t>
      </w:r>
      <w:r w:rsidR="001E7CB2">
        <w:rPr>
          <w:lang w:eastAsia="en-AU"/>
        </w:rPr>
        <w:t xml:space="preserve">Perform PCR using C1000 Touch Thermal Cycler </w:t>
      </w:r>
      <w:r>
        <w:rPr>
          <w:lang w:eastAsia="en-AU"/>
        </w:rPr>
        <w:t xml:space="preserve">(time; </w:t>
      </w:r>
      <w:r w:rsidR="004A2284">
        <w:rPr>
          <w:lang w:eastAsia="en-AU"/>
        </w:rPr>
        <w:t xml:space="preserve">~ </w:t>
      </w:r>
      <w:r w:rsidR="007211DF">
        <w:rPr>
          <w:lang w:eastAsia="en-AU"/>
        </w:rPr>
        <w:t>2</w:t>
      </w:r>
      <w:r w:rsidR="004A2284">
        <w:rPr>
          <w:lang w:eastAsia="en-AU"/>
        </w:rPr>
        <w:t>.5</w:t>
      </w:r>
      <w:r w:rsidR="007211DF">
        <w:rPr>
          <w:lang w:eastAsia="en-AU"/>
        </w:rPr>
        <w:t xml:space="preserve"> hour</w:t>
      </w:r>
      <w:r>
        <w:rPr>
          <w:lang w:eastAsia="en-AU"/>
        </w:rPr>
        <w:t>)</w:t>
      </w:r>
    </w:p>
    <w:p w14:paraId="58BF8064" w14:textId="10361DA6" w:rsidR="006726E4" w:rsidRPr="006726E4" w:rsidRDefault="007211DF" w:rsidP="006726E4">
      <w:pPr>
        <w:pStyle w:val="BodyText"/>
        <w:rPr>
          <w:lang w:eastAsia="en-AU"/>
        </w:rPr>
      </w:pPr>
      <w:r>
        <w:rPr>
          <w:lang w:eastAsia="en-AU"/>
        </w:rPr>
        <w:t>Purpose:</w:t>
      </w:r>
      <w:r w:rsidR="006726E4">
        <w:rPr>
          <w:lang w:eastAsia="en-AU"/>
        </w:rPr>
        <w:t xml:space="preserve"> </w:t>
      </w:r>
      <w:r>
        <w:rPr>
          <w:lang w:eastAsia="en-AU"/>
        </w:rPr>
        <w:t>T</w:t>
      </w:r>
      <w:r w:rsidR="007E0BF7" w:rsidRPr="007E0BF7">
        <w:rPr>
          <w:lang w:eastAsia="en-AU"/>
        </w:rPr>
        <w:t xml:space="preserve">o amplify and replicate the target DNA sequences within the droplets, enabling their detection and quantification with higher sensitivity and accuracy. </w:t>
      </w:r>
    </w:p>
    <w:p w14:paraId="723197AD" w14:textId="7B681F37" w:rsidR="001E7CB2" w:rsidRPr="001E7CB2" w:rsidRDefault="00E840D9" w:rsidP="00D57C7B">
      <w:pPr>
        <w:pStyle w:val="ListAlpha0"/>
        <w:numPr>
          <w:ilvl w:val="0"/>
          <w:numId w:val="22"/>
        </w:numPr>
        <w:rPr>
          <w:lang w:eastAsia="en-AU"/>
        </w:rPr>
      </w:pPr>
      <w:r>
        <w:rPr>
          <w:lang w:eastAsia="en-AU"/>
        </w:rPr>
        <w:t xml:space="preserve">Proceed to thermal cycling according to the Table 2. </w:t>
      </w:r>
    </w:p>
    <w:p w14:paraId="51D2CEC7" w14:textId="37859778" w:rsidR="00011A98" w:rsidRDefault="00245E64" w:rsidP="00B205D3">
      <w:pPr>
        <w:pStyle w:val="ListBullet"/>
        <w:numPr>
          <w:ilvl w:val="0"/>
          <w:numId w:val="0"/>
        </w:numPr>
        <w:spacing w:line="276" w:lineRule="auto"/>
        <w:rPr>
          <w:bCs/>
          <w:lang w:eastAsia="en-AU"/>
        </w:rPr>
      </w:pPr>
      <w:r>
        <w:rPr>
          <w:bCs/>
          <w:lang w:eastAsia="en-AU"/>
        </w:rPr>
        <w:t>Table 2.</w:t>
      </w:r>
      <w:r w:rsidR="008B40E5">
        <w:rPr>
          <w:bCs/>
          <w:lang w:eastAsia="en-AU"/>
        </w:rPr>
        <w:t xml:space="preserve"> Thermal cycling conditions. </w:t>
      </w:r>
    </w:p>
    <w:tbl>
      <w:tblPr>
        <w:tblStyle w:val="TableUQLined"/>
        <w:tblW w:w="5000" w:type="pct"/>
        <w:tblBorders>
          <w:top w:val="single" w:sz="18" w:space="0" w:color="51247A" w:themeColor="accent1"/>
          <w:left w:val="single" w:sz="18" w:space="0" w:color="51247A" w:themeColor="accent1"/>
          <w:right w:val="single" w:sz="18" w:space="0" w:color="51247A" w:themeColor="accent1"/>
          <w:insideH w:val="single" w:sz="18" w:space="0" w:color="51247A" w:themeColor="accent1"/>
          <w:insideV w:val="single" w:sz="18" w:space="0" w:color="51247A" w:themeColor="accent1"/>
        </w:tblBorders>
        <w:tblLook w:val="0620" w:firstRow="1" w:lastRow="0" w:firstColumn="0" w:lastColumn="0" w:noHBand="1" w:noVBand="1"/>
      </w:tblPr>
      <w:tblGrid>
        <w:gridCol w:w="2744"/>
        <w:gridCol w:w="2902"/>
        <w:gridCol w:w="1964"/>
        <w:gridCol w:w="1982"/>
      </w:tblGrid>
      <w:tr w:rsidR="00774D24" w:rsidRPr="00991DD3" w14:paraId="56D76657" w14:textId="77777777" w:rsidTr="00774D24">
        <w:trPr>
          <w:cnfStyle w:val="100000000000" w:firstRow="1" w:lastRow="0" w:firstColumn="0" w:lastColumn="0" w:oddVBand="0" w:evenVBand="0" w:oddHBand="0" w:evenHBand="0" w:firstRowFirstColumn="0" w:firstRowLastColumn="0" w:lastRowFirstColumn="0" w:lastRowLastColumn="0"/>
        </w:trPr>
        <w:tc>
          <w:tcPr>
            <w:tcW w:w="2744" w:type="dxa"/>
            <w:tcBorders>
              <w:left w:val="single" w:sz="18" w:space="0" w:color="51247A" w:themeColor="accent1"/>
              <w:right w:val="single" w:sz="18" w:space="0" w:color="51247A" w:themeColor="accent1"/>
            </w:tcBorders>
            <w:shd w:val="clear" w:color="auto" w:fill="DCC8EF" w:themeFill="accent1" w:themeFillTint="33"/>
          </w:tcPr>
          <w:p w14:paraId="07442289" w14:textId="3FC0C235" w:rsidR="00774D24" w:rsidRDefault="00774D24" w:rsidP="008B40E5">
            <w:pPr>
              <w:pStyle w:val="TableHeading"/>
              <w:jc w:val="center"/>
              <w:rPr>
                <w:b w:val="0"/>
                <w:bCs/>
              </w:rPr>
            </w:pPr>
            <w:r>
              <w:rPr>
                <w:b w:val="0"/>
                <w:bCs/>
              </w:rPr>
              <w:lastRenderedPageBreak/>
              <w:t>Cycling step</w:t>
            </w:r>
          </w:p>
        </w:tc>
        <w:tc>
          <w:tcPr>
            <w:tcW w:w="2902" w:type="dxa"/>
            <w:tcBorders>
              <w:left w:val="single" w:sz="18" w:space="0" w:color="51247A" w:themeColor="accent1"/>
              <w:right w:val="single" w:sz="18" w:space="0" w:color="51247A" w:themeColor="accent1"/>
            </w:tcBorders>
            <w:shd w:val="clear" w:color="auto" w:fill="DCC8EF" w:themeFill="accent1" w:themeFillTint="33"/>
          </w:tcPr>
          <w:p w14:paraId="5D4901D2" w14:textId="364A1022" w:rsidR="00774D24" w:rsidRPr="002F7E9B" w:rsidRDefault="00774D24" w:rsidP="008B40E5">
            <w:pPr>
              <w:pStyle w:val="TableHeading"/>
              <w:jc w:val="center"/>
              <w:rPr>
                <w:b w:val="0"/>
                <w:bCs/>
              </w:rPr>
            </w:pPr>
            <w:r>
              <w:rPr>
                <w:b w:val="0"/>
                <w:bCs/>
              </w:rPr>
              <w:t>Temperature</w:t>
            </w:r>
            <w:r w:rsidR="00B81B8A">
              <w:rPr>
                <w:b w:val="0"/>
                <w:bCs/>
              </w:rPr>
              <w:t xml:space="preserve">, </w:t>
            </w:r>
            <w:r w:rsidR="00B81B8A">
              <w:rPr>
                <w:rFonts w:cstheme="minorHAnsi"/>
                <w:b w:val="0"/>
                <w:bCs/>
              </w:rPr>
              <w:t>°</w:t>
            </w:r>
            <w:r w:rsidR="00B81B8A">
              <w:rPr>
                <w:b w:val="0"/>
                <w:bCs/>
              </w:rPr>
              <w:t>C</w:t>
            </w:r>
          </w:p>
        </w:tc>
        <w:tc>
          <w:tcPr>
            <w:tcW w:w="1964" w:type="dxa"/>
            <w:tcBorders>
              <w:left w:val="single" w:sz="18" w:space="0" w:color="51247A" w:themeColor="accent1"/>
              <w:right w:val="single" w:sz="18" w:space="0" w:color="51247A" w:themeColor="accent1"/>
            </w:tcBorders>
            <w:shd w:val="clear" w:color="auto" w:fill="DCC8EF" w:themeFill="accent1" w:themeFillTint="33"/>
          </w:tcPr>
          <w:p w14:paraId="54D7B1C0" w14:textId="53A9A4BB" w:rsidR="00774D24" w:rsidRPr="002F7E9B" w:rsidRDefault="00774D24" w:rsidP="008B40E5">
            <w:pPr>
              <w:pStyle w:val="TableHeading"/>
              <w:jc w:val="center"/>
              <w:rPr>
                <w:b w:val="0"/>
                <w:bCs/>
              </w:rPr>
            </w:pPr>
            <w:r>
              <w:rPr>
                <w:b w:val="0"/>
                <w:bCs/>
              </w:rPr>
              <w:t>Time</w:t>
            </w:r>
            <w:r w:rsidR="004C6CC1">
              <w:rPr>
                <w:b w:val="0"/>
                <w:bCs/>
              </w:rPr>
              <w:t>*</w:t>
            </w:r>
          </w:p>
        </w:tc>
        <w:tc>
          <w:tcPr>
            <w:tcW w:w="1982" w:type="dxa"/>
            <w:tcBorders>
              <w:left w:val="single" w:sz="18" w:space="0" w:color="51247A" w:themeColor="accent1"/>
              <w:right w:val="single" w:sz="18" w:space="0" w:color="51247A" w:themeColor="accent1"/>
            </w:tcBorders>
            <w:shd w:val="clear" w:color="auto" w:fill="DCC8EF" w:themeFill="accent1" w:themeFillTint="33"/>
          </w:tcPr>
          <w:p w14:paraId="71CAF222" w14:textId="383147B1" w:rsidR="00774D24" w:rsidRPr="002F7E9B" w:rsidRDefault="00774D24" w:rsidP="008B40E5">
            <w:pPr>
              <w:pStyle w:val="TableHeading"/>
              <w:jc w:val="center"/>
              <w:rPr>
                <w:b w:val="0"/>
                <w:bCs/>
              </w:rPr>
            </w:pPr>
            <w:r>
              <w:rPr>
                <w:b w:val="0"/>
                <w:bCs/>
              </w:rPr>
              <w:t>Cycles</w:t>
            </w:r>
          </w:p>
        </w:tc>
      </w:tr>
      <w:tr w:rsidR="00774D24" w:rsidRPr="00991DD3" w14:paraId="7BA02B19" w14:textId="77777777" w:rsidTr="00774D24">
        <w:tc>
          <w:tcPr>
            <w:tcW w:w="2744" w:type="dxa"/>
          </w:tcPr>
          <w:p w14:paraId="74CCC240" w14:textId="00E51F0F" w:rsidR="00774D24" w:rsidRPr="00991DD3" w:rsidRDefault="00B81B8A" w:rsidP="008B40E5">
            <w:pPr>
              <w:pStyle w:val="TableText"/>
              <w:jc w:val="center"/>
            </w:pPr>
            <w:r>
              <w:t>Warming up</w:t>
            </w:r>
          </w:p>
        </w:tc>
        <w:tc>
          <w:tcPr>
            <w:tcW w:w="2902" w:type="dxa"/>
          </w:tcPr>
          <w:p w14:paraId="207E018E" w14:textId="58B24104" w:rsidR="00774D24" w:rsidRPr="00991DD3" w:rsidRDefault="00B81B8A" w:rsidP="008B40E5">
            <w:pPr>
              <w:pStyle w:val="TableText"/>
              <w:jc w:val="center"/>
            </w:pPr>
            <w:r>
              <w:t>30</w:t>
            </w:r>
          </w:p>
        </w:tc>
        <w:tc>
          <w:tcPr>
            <w:tcW w:w="1964" w:type="dxa"/>
          </w:tcPr>
          <w:p w14:paraId="1D0E7849" w14:textId="3D85C85B" w:rsidR="00774D24" w:rsidRPr="00B742E4" w:rsidRDefault="00D06829" w:rsidP="008B40E5">
            <w:pPr>
              <w:pStyle w:val="TableText"/>
              <w:jc w:val="center"/>
            </w:pPr>
            <w:r>
              <w:rPr>
                <w:rFonts w:cstheme="minorHAnsi"/>
              </w:rPr>
              <w:t>∞</w:t>
            </w:r>
          </w:p>
        </w:tc>
        <w:tc>
          <w:tcPr>
            <w:tcW w:w="1982" w:type="dxa"/>
          </w:tcPr>
          <w:p w14:paraId="4F2937E0" w14:textId="74EC9A15" w:rsidR="00774D24" w:rsidRPr="00B742E4" w:rsidRDefault="00245E64" w:rsidP="008B40E5">
            <w:pPr>
              <w:pStyle w:val="TableText"/>
              <w:jc w:val="center"/>
            </w:pPr>
            <w:r>
              <w:t>1</w:t>
            </w:r>
          </w:p>
        </w:tc>
      </w:tr>
      <w:tr w:rsidR="00774D24" w:rsidRPr="00991DD3" w14:paraId="5885A27E" w14:textId="77777777" w:rsidTr="00774D24">
        <w:tc>
          <w:tcPr>
            <w:tcW w:w="2744" w:type="dxa"/>
            <w:shd w:val="clear" w:color="auto" w:fill="auto"/>
          </w:tcPr>
          <w:p w14:paraId="79F148DD" w14:textId="5C6FA126" w:rsidR="00774D24" w:rsidRPr="00991DD3" w:rsidRDefault="00B81B8A" w:rsidP="008B40E5">
            <w:pPr>
              <w:pStyle w:val="TableText"/>
              <w:jc w:val="center"/>
            </w:pPr>
            <w:r>
              <w:t>Enzyme activation</w:t>
            </w:r>
          </w:p>
        </w:tc>
        <w:tc>
          <w:tcPr>
            <w:tcW w:w="2902" w:type="dxa"/>
            <w:shd w:val="clear" w:color="auto" w:fill="auto"/>
          </w:tcPr>
          <w:p w14:paraId="4AA26494" w14:textId="2AB14269" w:rsidR="00774D24" w:rsidRPr="00991DD3" w:rsidRDefault="00B81B8A" w:rsidP="008B40E5">
            <w:pPr>
              <w:pStyle w:val="TableText"/>
              <w:jc w:val="center"/>
            </w:pPr>
            <w:r>
              <w:t>95</w:t>
            </w:r>
          </w:p>
        </w:tc>
        <w:tc>
          <w:tcPr>
            <w:tcW w:w="1964" w:type="dxa"/>
            <w:shd w:val="clear" w:color="auto" w:fill="auto"/>
          </w:tcPr>
          <w:p w14:paraId="52F95D67" w14:textId="24F3799C" w:rsidR="00774D24" w:rsidRPr="00B742E4" w:rsidRDefault="00245E64" w:rsidP="008B40E5">
            <w:pPr>
              <w:pStyle w:val="TableText"/>
              <w:jc w:val="center"/>
            </w:pPr>
            <w:r>
              <w:t>10 min</w:t>
            </w:r>
          </w:p>
        </w:tc>
        <w:tc>
          <w:tcPr>
            <w:tcW w:w="1982" w:type="dxa"/>
            <w:shd w:val="clear" w:color="auto" w:fill="auto"/>
          </w:tcPr>
          <w:p w14:paraId="438117E0" w14:textId="33E00E2B" w:rsidR="00774D24" w:rsidRPr="00B742E4" w:rsidRDefault="00245E64" w:rsidP="008B40E5">
            <w:pPr>
              <w:pStyle w:val="TableText"/>
              <w:jc w:val="center"/>
            </w:pPr>
            <w:r>
              <w:t>1</w:t>
            </w:r>
          </w:p>
        </w:tc>
      </w:tr>
      <w:tr w:rsidR="00245E64" w:rsidRPr="00991DD3" w14:paraId="68C0B40D" w14:textId="77777777" w:rsidTr="00774D24">
        <w:tc>
          <w:tcPr>
            <w:tcW w:w="2744" w:type="dxa"/>
            <w:shd w:val="clear" w:color="auto" w:fill="auto"/>
          </w:tcPr>
          <w:p w14:paraId="42529DAB" w14:textId="510DF3D1" w:rsidR="00245E64" w:rsidRPr="00991DD3" w:rsidRDefault="00245E64" w:rsidP="008B40E5">
            <w:pPr>
              <w:pStyle w:val="TableText"/>
              <w:jc w:val="center"/>
            </w:pPr>
            <w:r>
              <w:t>Denaturation</w:t>
            </w:r>
          </w:p>
        </w:tc>
        <w:tc>
          <w:tcPr>
            <w:tcW w:w="2902" w:type="dxa"/>
            <w:shd w:val="clear" w:color="auto" w:fill="auto"/>
          </w:tcPr>
          <w:p w14:paraId="19B7A619" w14:textId="52F5AF97" w:rsidR="00245E64" w:rsidRPr="00991DD3" w:rsidRDefault="00245E64" w:rsidP="008B40E5">
            <w:pPr>
              <w:pStyle w:val="TableText"/>
              <w:jc w:val="center"/>
            </w:pPr>
            <w:r>
              <w:t>94</w:t>
            </w:r>
          </w:p>
        </w:tc>
        <w:tc>
          <w:tcPr>
            <w:tcW w:w="1964" w:type="dxa"/>
            <w:shd w:val="clear" w:color="auto" w:fill="auto"/>
          </w:tcPr>
          <w:p w14:paraId="356BDD42" w14:textId="1449C746" w:rsidR="00245E64" w:rsidRPr="00B742E4" w:rsidRDefault="00245E64" w:rsidP="008B40E5">
            <w:pPr>
              <w:pStyle w:val="TableText"/>
              <w:jc w:val="center"/>
            </w:pPr>
            <w:r>
              <w:t>30 sec</w:t>
            </w:r>
          </w:p>
        </w:tc>
        <w:tc>
          <w:tcPr>
            <w:tcW w:w="1982" w:type="dxa"/>
            <w:vMerge w:val="restart"/>
            <w:shd w:val="clear" w:color="auto" w:fill="auto"/>
          </w:tcPr>
          <w:p w14:paraId="0613EE18" w14:textId="61D4E7F5" w:rsidR="00245E64" w:rsidRPr="00B742E4" w:rsidRDefault="00245E64" w:rsidP="008B40E5">
            <w:pPr>
              <w:pStyle w:val="TableText"/>
              <w:jc w:val="center"/>
            </w:pPr>
            <w:r>
              <w:t>40</w:t>
            </w:r>
          </w:p>
        </w:tc>
      </w:tr>
      <w:tr w:rsidR="00245E64" w:rsidRPr="00991DD3" w14:paraId="4B43CEA1" w14:textId="77777777" w:rsidTr="00774D24">
        <w:tc>
          <w:tcPr>
            <w:tcW w:w="2744" w:type="dxa"/>
            <w:shd w:val="clear" w:color="auto" w:fill="auto"/>
          </w:tcPr>
          <w:p w14:paraId="72DCDB33" w14:textId="13105540" w:rsidR="00245E64" w:rsidRPr="00991DD3" w:rsidRDefault="00245E64" w:rsidP="008B40E5">
            <w:pPr>
              <w:pStyle w:val="TableText"/>
              <w:jc w:val="center"/>
            </w:pPr>
            <w:r>
              <w:t>Annealing/extension</w:t>
            </w:r>
          </w:p>
        </w:tc>
        <w:tc>
          <w:tcPr>
            <w:tcW w:w="2902" w:type="dxa"/>
            <w:shd w:val="clear" w:color="auto" w:fill="auto"/>
          </w:tcPr>
          <w:p w14:paraId="1DD2159C" w14:textId="62B43859" w:rsidR="00245E64" w:rsidRPr="00991DD3" w:rsidRDefault="00245E64" w:rsidP="008B40E5">
            <w:pPr>
              <w:pStyle w:val="TableText"/>
              <w:jc w:val="center"/>
            </w:pPr>
            <w:r>
              <w:t>5</w:t>
            </w:r>
            <w:r w:rsidR="002B2CCC">
              <w:t>7.5</w:t>
            </w:r>
            <w:r w:rsidR="00655524">
              <w:t>**</w:t>
            </w:r>
          </w:p>
        </w:tc>
        <w:tc>
          <w:tcPr>
            <w:tcW w:w="1964" w:type="dxa"/>
            <w:shd w:val="clear" w:color="auto" w:fill="auto"/>
          </w:tcPr>
          <w:p w14:paraId="1F93D2AC" w14:textId="1D445D37" w:rsidR="00245E64" w:rsidRPr="00B742E4" w:rsidRDefault="00245E64" w:rsidP="008B40E5">
            <w:pPr>
              <w:pStyle w:val="TableText"/>
              <w:jc w:val="center"/>
            </w:pPr>
            <w:r>
              <w:t>30 min</w:t>
            </w:r>
          </w:p>
        </w:tc>
        <w:tc>
          <w:tcPr>
            <w:tcW w:w="1982" w:type="dxa"/>
            <w:vMerge/>
            <w:shd w:val="clear" w:color="auto" w:fill="auto"/>
          </w:tcPr>
          <w:p w14:paraId="0505D187" w14:textId="77777777" w:rsidR="00245E64" w:rsidRPr="00B742E4" w:rsidRDefault="00245E64" w:rsidP="008B40E5">
            <w:pPr>
              <w:pStyle w:val="TableText"/>
              <w:jc w:val="center"/>
            </w:pPr>
          </w:p>
        </w:tc>
      </w:tr>
      <w:tr w:rsidR="00B81B8A" w:rsidRPr="00991DD3" w14:paraId="50611AD9" w14:textId="77777777" w:rsidTr="00774D24">
        <w:tc>
          <w:tcPr>
            <w:tcW w:w="2744" w:type="dxa"/>
            <w:shd w:val="clear" w:color="auto" w:fill="auto"/>
          </w:tcPr>
          <w:p w14:paraId="3514E73A" w14:textId="7EEEAEE2" w:rsidR="00B81B8A" w:rsidRPr="00991DD3" w:rsidRDefault="00B81B8A" w:rsidP="008B40E5">
            <w:pPr>
              <w:pStyle w:val="TableText"/>
              <w:jc w:val="center"/>
            </w:pPr>
            <w:r>
              <w:t>Enzyme deactivation</w:t>
            </w:r>
          </w:p>
        </w:tc>
        <w:tc>
          <w:tcPr>
            <w:tcW w:w="2902" w:type="dxa"/>
            <w:shd w:val="clear" w:color="auto" w:fill="auto"/>
          </w:tcPr>
          <w:p w14:paraId="7DF76DAA" w14:textId="2F819310" w:rsidR="00B81B8A" w:rsidRPr="00991DD3" w:rsidRDefault="004C6CC1" w:rsidP="008B40E5">
            <w:pPr>
              <w:pStyle w:val="TableText"/>
              <w:jc w:val="center"/>
            </w:pPr>
            <w:r>
              <w:t>98</w:t>
            </w:r>
          </w:p>
        </w:tc>
        <w:tc>
          <w:tcPr>
            <w:tcW w:w="1964" w:type="dxa"/>
            <w:shd w:val="clear" w:color="auto" w:fill="auto"/>
          </w:tcPr>
          <w:p w14:paraId="18370B8C" w14:textId="36F32D7A" w:rsidR="00B81B8A" w:rsidRPr="00B742E4" w:rsidRDefault="00245E64" w:rsidP="008B40E5">
            <w:pPr>
              <w:pStyle w:val="TableText"/>
              <w:jc w:val="center"/>
            </w:pPr>
            <w:r>
              <w:t>10 min</w:t>
            </w:r>
          </w:p>
        </w:tc>
        <w:tc>
          <w:tcPr>
            <w:tcW w:w="1982" w:type="dxa"/>
            <w:shd w:val="clear" w:color="auto" w:fill="auto"/>
          </w:tcPr>
          <w:p w14:paraId="12C2A5D8" w14:textId="3FD38463" w:rsidR="00B81B8A" w:rsidRPr="00B742E4" w:rsidRDefault="00245E64" w:rsidP="008B40E5">
            <w:pPr>
              <w:pStyle w:val="TableText"/>
              <w:jc w:val="center"/>
            </w:pPr>
            <w:r>
              <w:t>1</w:t>
            </w:r>
          </w:p>
        </w:tc>
      </w:tr>
      <w:tr w:rsidR="00774D24" w:rsidRPr="00991DD3" w14:paraId="26FA52EE" w14:textId="77777777" w:rsidTr="00774D24">
        <w:tc>
          <w:tcPr>
            <w:tcW w:w="2744" w:type="dxa"/>
            <w:shd w:val="clear" w:color="auto" w:fill="auto"/>
          </w:tcPr>
          <w:p w14:paraId="4B209FDB" w14:textId="220456B6" w:rsidR="00774D24" w:rsidRPr="00B742E4" w:rsidRDefault="00B81B8A" w:rsidP="008B40E5">
            <w:pPr>
              <w:pStyle w:val="TableText"/>
              <w:jc w:val="center"/>
            </w:pPr>
            <w:r>
              <w:t>Hold</w:t>
            </w:r>
          </w:p>
        </w:tc>
        <w:tc>
          <w:tcPr>
            <w:tcW w:w="2902" w:type="dxa"/>
            <w:shd w:val="clear" w:color="auto" w:fill="auto"/>
          </w:tcPr>
          <w:p w14:paraId="43C842C5" w14:textId="18F3950C" w:rsidR="00774D24" w:rsidRPr="00B742E4" w:rsidRDefault="004C6CC1" w:rsidP="008B40E5">
            <w:pPr>
              <w:pStyle w:val="TableText"/>
              <w:jc w:val="center"/>
            </w:pPr>
            <w:r>
              <w:t>4</w:t>
            </w:r>
          </w:p>
        </w:tc>
        <w:tc>
          <w:tcPr>
            <w:tcW w:w="1964" w:type="dxa"/>
            <w:shd w:val="clear" w:color="auto" w:fill="auto"/>
          </w:tcPr>
          <w:p w14:paraId="74B6568E" w14:textId="51318C9F" w:rsidR="00774D24" w:rsidRPr="00B742E4" w:rsidRDefault="00245E64" w:rsidP="008B40E5">
            <w:pPr>
              <w:pStyle w:val="TableText"/>
              <w:jc w:val="center"/>
            </w:pPr>
            <w:r>
              <w:rPr>
                <w:rFonts w:cstheme="minorHAnsi"/>
              </w:rPr>
              <w:t>∞</w:t>
            </w:r>
          </w:p>
        </w:tc>
        <w:tc>
          <w:tcPr>
            <w:tcW w:w="1982" w:type="dxa"/>
            <w:shd w:val="clear" w:color="auto" w:fill="auto"/>
          </w:tcPr>
          <w:p w14:paraId="1223815F" w14:textId="308A9066" w:rsidR="00774D24" w:rsidRPr="00B742E4" w:rsidRDefault="00245E64" w:rsidP="008B40E5">
            <w:pPr>
              <w:pStyle w:val="TableText"/>
              <w:jc w:val="center"/>
            </w:pPr>
            <w:r>
              <w:t>1</w:t>
            </w:r>
          </w:p>
        </w:tc>
      </w:tr>
    </w:tbl>
    <w:p w14:paraId="3C45F73C" w14:textId="72180210" w:rsidR="00245E64" w:rsidRDefault="008B40E5" w:rsidP="00150F15">
      <w:pPr>
        <w:pStyle w:val="ListBullet"/>
        <w:numPr>
          <w:ilvl w:val="0"/>
          <w:numId w:val="0"/>
        </w:numPr>
        <w:spacing w:line="276" w:lineRule="auto"/>
      </w:pPr>
      <w:r>
        <w:t>Note:</w:t>
      </w:r>
      <w:r w:rsidR="00245E64">
        <w:t xml:space="preserve"> Use a heated lid set to 105 </w:t>
      </w:r>
      <w:r w:rsidR="00245E64">
        <w:rPr>
          <w:rFonts w:cstheme="minorHAnsi"/>
          <w:b/>
          <w:bCs/>
        </w:rPr>
        <w:t>°</w:t>
      </w:r>
      <w:r w:rsidR="00245E64" w:rsidRPr="00655524">
        <w:t>C</w:t>
      </w:r>
      <w:r w:rsidR="00655524" w:rsidRPr="00655524">
        <w:t xml:space="preserve"> and set the sample volume to 40 ul.</w:t>
      </w:r>
    </w:p>
    <w:p w14:paraId="70881408" w14:textId="7B490D7A" w:rsidR="00245E64" w:rsidRDefault="00655524" w:rsidP="00150F15">
      <w:pPr>
        <w:pStyle w:val="ListBullet"/>
        <w:numPr>
          <w:ilvl w:val="0"/>
          <w:numId w:val="0"/>
        </w:numPr>
        <w:spacing w:line="276" w:lineRule="auto"/>
      </w:pPr>
      <w:r>
        <w:t xml:space="preserve">*, </w:t>
      </w:r>
      <w:r w:rsidR="00E776E0" w:rsidRPr="00E776E0">
        <w:t>Check/adjust ramp rate setting to ~2°C/sec</w:t>
      </w:r>
      <w:r w:rsidR="00E776E0">
        <w:t>.</w:t>
      </w:r>
    </w:p>
    <w:p w14:paraId="08953E42" w14:textId="16C48F60" w:rsidR="00E776E0" w:rsidRDefault="00E776E0" w:rsidP="00150F15">
      <w:pPr>
        <w:pStyle w:val="ListBullet"/>
        <w:numPr>
          <w:ilvl w:val="0"/>
          <w:numId w:val="0"/>
        </w:numPr>
        <w:spacing w:line="276" w:lineRule="auto"/>
      </w:pPr>
      <w:r>
        <w:t xml:space="preserve">**, </w:t>
      </w:r>
      <w:r w:rsidR="00257315" w:rsidRPr="00257315">
        <w:t>The optimal annealing temperature for the assay was determined from a gradient of seven temperatures during the optimization process.</w:t>
      </w:r>
      <w:r w:rsidR="002446B7" w:rsidRPr="002446B7">
        <w:t xml:space="preserve">   </w:t>
      </w:r>
    </w:p>
    <w:p w14:paraId="48F6F874" w14:textId="396D162D" w:rsidR="00245E64" w:rsidRDefault="002446B7" w:rsidP="002446B7">
      <w:pPr>
        <w:pStyle w:val="ListAlpha0"/>
      </w:pPr>
      <w:r>
        <w:t xml:space="preserve">Take out the plate from the thermal cycler and transfer it to the QX200 droplet reader. </w:t>
      </w:r>
    </w:p>
    <w:p w14:paraId="1E4878A5" w14:textId="26D3D728" w:rsidR="00CB4DB4" w:rsidRDefault="00150F15" w:rsidP="00150F15">
      <w:pPr>
        <w:pStyle w:val="ListBullet"/>
        <w:numPr>
          <w:ilvl w:val="0"/>
          <w:numId w:val="0"/>
        </w:numPr>
        <w:spacing w:line="276" w:lineRule="auto"/>
      </w:pPr>
      <w:r w:rsidRPr="00150F15">
        <w:t>&lt;QC</w:t>
      </w:r>
      <w:r w:rsidR="00631E90">
        <w:t>2</w:t>
      </w:r>
      <w:r w:rsidRPr="00150F15">
        <w:t xml:space="preserve">&gt; </w:t>
      </w:r>
      <w:r w:rsidR="00CC45D4">
        <w:t xml:space="preserve">After thermal cycling </w:t>
      </w:r>
      <w:r w:rsidR="00F66DC4">
        <w:t xml:space="preserve">Check </w:t>
      </w:r>
      <w:r w:rsidR="004678D9">
        <w:t>the plate</w:t>
      </w:r>
      <w:r w:rsidR="0086360E">
        <w:t>.</w:t>
      </w:r>
      <w:r w:rsidR="00A37305">
        <w:t xml:space="preserve"> With naked eyes, there would not be any visible difference from QC1</w:t>
      </w:r>
      <w:r w:rsidR="009240A0">
        <w:t>. The droplets generated</w:t>
      </w:r>
      <w:r w:rsidR="00B84974">
        <w:t xml:space="preserve"> at Step 1 and after thermal cycling may appear similar and indistin</w:t>
      </w:r>
      <w:r w:rsidR="00AF44C1">
        <w:t xml:space="preserve">guishable without </w:t>
      </w:r>
      <w:r w:rsidR="005F1DEF">
        <w:t>appropriate reader.</w:t>
      </w:r>
    </w:p>
    <w:p w14:paraId="3B2AF82E" w14:textId="6A90148C" w:rsidR="00B02667" w:rsidRDefault="00B02667" w:rsidP="00B02667">
      <w:pPr>
        <w:pStyle w:val="Heading4"/>
        <w:rPr>
          <w:lang w:eastAsia="en-AU"/>
        </w:rPr>
      </w:pPr>
      <w:r>
        <w:t xml:space="preserve">Step </w:t>
      </w:r>
      <w:r w:rsidR="008642CF">
        <w:t>4.</w:t>
      </w:r>
      <w:r>
        <w:rPr>
          <w:lang w:eastAsia="en-AU"/>
        </w:rPr>
        <w:t xml:space="preserve"> Read droplets with QX200 droplet reader (time;</w:t>
      </w:r>
      <w:r w:rsidR="008642CF">
        <w:rPr>
          <w:lang w:eastAsia="en-AU"/>
        </w:rPr>
        <w:t xml:space="preserve"> ~ 40 </w:t>
      </w:r>
      <w:r w:rsidR="008427BC">
        <w:rPr>
          <w:lang w:eastAsia="en-AU"/>
        </w:rPr>
        <w:t>min)</w:t>
      </w:r>
    </w:p>
    <w:p w14:paraId="3FD2B743" w14:textId="6BA5580C" w:rsidR="00B02667" w:rsidRDefault="008427BC" w:rsidP="00150F15">
      <w:pPr>
        <w:pStyle w:val="ListBullet"/>
        <w:numPr>
          <w:ilvl w:val="0"/>
          <w:numId w:val="0"/>
        </w:numPr>
        <w:spacing w:line="276" w:lineRule="auto"/>
      </w:pPr>
      <w:r>
        <w:t>Purpose:</w:t>
      </w:r>
      <w:r w:rsidR="00587C99">
        <w:t xml:space="preserve"> </w:t>
      </w:r>
      <w:r w:rsidR="0071586C">
        <w:t xml:space="preserve">To analyze and quantify the fluorescence signals emitted by </w:t>
      </w:r>
      <w:r w:rsidR="00B11ED7">
        <w:t>t</w:t>
      </w:r>
      <w:r w:rsidR="00B11ED7" w:rsidRPr="00B11ED7">
        <w:t>he droplets in order to determine the presence or absence of the target nucleic acid sequences. This step provides valuable data for the measurement of target concentrations and allows for the interpretation of results in ddPCR experiments.</w:t>
      </w:r>
    </w:p>
    <w:p w14:paraId="341395A3" w14:textId="14C5E5D3" w:rsidR="0024237A" w:rsidRDefault="0024237A" w:rsidP="00150F15">
      <w:pPr>
        <w:pStyle w:val="ListBullet"/>
        <w:numPr>
          <w:ilvl w:val="0"/>
          <w:numId w:val="0"/>
        </w:numPr>
        <w:spacing w:line="276" w:lineRule="auto"/>
      </w:pPr>
      <w:r>
        <w:t xml:space="preserve">Note; </w:t>
      </w:r>
      <w:r w:rsidRPr="0024237A">
        <w:t>If the instrument has been unused for longer than a week, prime the system before running a plate. Click Prime under instrument routines in the Setup window.</w:t>
      </w:r>
    </w:p>
    <w:p w14:paraId="1EA3BC7B" w14:textId="77777777" w:rsidR="00583C33" w:rsidRDefault="00583C33" w:rsidP="00D57C7B">
      <w:pPr>
        <w:pStyle w:val="ListAlpha0"/>
        <w:numPr>
          <w:ilvl w:val="0"/>
          <w:numId w:val="23"/>
        </w:numPr>
      </w:pPr>
      <w:r>
        <w:t xml:space="preserve">Power on the QX200 droplet reader using the switch at the back. Allow it to warm up for 30 min, then switch in the PC and launch QuantaSoft software. </w:t>
      </w:r>
    </w:p>
    <w:p w14:paraId="50A0F08C" w14:textId="19664670" w:rsidR="00583C33" w:rsidRDefault="00583C33" w:rsidP="00D57C7B">
      <w:pPr>
        <w:pStyle w:val="ListAlpha0"/>
        <w:numPr>
          <w:ilvl w:val="0"/>
          <w:numId w:val="23"/>
        </w:numPr>
      </w:pPr>
      <w:r>
        <w:t xml:space="preserve">The first two lights at the left on the front of the droplet reader should be solid green, indicating power is on, there is sufficient oil in the designated oil reservoir, and there is &lt;700 ml in the waste bottle. If the waste bin is full, place it inside of the fume hood in TC room to evaporate. </w:t>
      </w:r>
    </w:p>
    <w:p w14:paraId="01E099AF" w14:textId="77777777" w:rsidR="00E65C40" w:rsidRDefault="00583C33" w:rsidP="00D57C7B">
      <w:pPr>
        <w:pStyle w:val="ListAlpha0"/>
        <w:numPr>
          <w:ilvl w:val="0"/>
          <w:numId w:val="23"/>
        </w:numPr>
      </w:pPr>
      <w:r>
        <w:t xml:space="preserve">Press the button on the green lid to open the droplet reader. </w:t>
      </w:r>
    </w:p>
    <w:p w14:paraId="4AFC3548" w14:textId="77777777" w:rsidR="00E65C40" w:rsidRDefault="00E65C40" w:rsidP="00D57C7B">
      <w:pPr>
        <w:pStyle w:val="ListAlpha0"/>
        <w:numPr>
          <w:ilvl w:val="0"/>
          <w:numId w:val="23"/>
        </w:numPr>
      </w:pPr>
      <w:r>
        <w:t>Place the 96 well plate into the base of the plate holder. Well A1 of the PCR plate must be in the top left position.</w:t>
      </w:r>
    </w:p>
    <w:p w14:paraId="423D769D" w14:textId="4894F99A" w:rsidR="00E65C40" w:rsidRDefault="00E65C40" w:rsidP="00D57C7B">
      <w:pPr>
        <w:pStyle w:val="ListAlpha0"/>
        <w:numPr>
          <w:ilvl w:val="0"/>
          <w:numId w:val="23"/>
        </w:numPr>
      </w:pPr>
      <w:r>
        <w:t>Move the release tabs of the top of the plate holder into the "up" position and place the top on the PCR plate. Firmly press both release tabs down to secure the PCR plate in the holder.</w:t>
      </w:r>
    </w:p>
    <w:p w14:paraId="49391B1A" w14:textId="52402537" w:rsidR="00583C33" w:rsidRDefault="00583C33" w:rsidP="00D57C7B">
      <w:pPr>
        <w:pStyle w:val="ListAlpha0"/>
        <w:numPr>
          <w:ilvl w:val="0"/>
          <w:numId w:val="23"/>
        </w:numPr>
      </w:pPr>
      <w:r>
        <w:t xml:space="preserve">Load the plate holder into the droplet reader, and the press the button on the lid again to close the cover. Confirm the first three indicator lights are green. </w:t>
      </w:r>
    </w:p>
    <w:p w14:paraId="2ED19208" w14:textId="77777777" w:rsidR="00583C33" w:rsidRDefault="00583C33" w:rsidP="00D57C7B">
      <w:pPr>
        <w:pStyle w:val="ListAlpha0"/>
        <w:numPr>
          <w:ilvl w:val="0"/>
          <w:numId w:val="23"/>
        </w:numPr>
      </w:pPr>
      <w:r>
        <w:t xml:space="preserve">In QuantaSoft software, click Setup in the left navigation bar to define your experiment. To create a new template, click Template &gt; New. Enter the file name, then use the well editor and experiment editor to adjust the settings for your experiment. </w:t>
      </w:r>
    </w:p>
    <w:p w14:paraId="38DC11BA" w14:textId="77777777" w:rsidR="00583C33" w:rsidRDefault="00583C33" w:rsidP="0005776F">
      <w:pPr>
        <w:pStyle w:val="ListAlpha0"/>
        <w:numPr>
          <w:ilvl w:val="0"/>
          <w:numId w:val="0"/>
        </w:numPr>
        <w:ind w:left="425"/>
      </w:pPr>
      <w:r>
        <w:t>Experiments : ABS</w:t>
      </w:r>
    </w:p>
    <w:p w14:paraId="6DA0D7B9" w14:textId="77777777" w:rsidR="00583C33" w:rsidRDefault="00583C33" w:rsidP="0005776F">
      <w:pPr>
        <w:pStyle w:val="ListAlpha0"/>
        <w:numPr>
          <w:ilvl w:val="0"/>
          <w:numId w:val="0"/>
        </w:numPr>
        <w:ind w:left="425"/>
      </w:pPr>
      <w:r>
        <w:t>Supermix : ddPCR supermix for probes (no dUTP)</w:t>
      </w:r>
    </w:p>
    <w:p w14:paraId="4E80B52A" w14:textId="77777777" w:rsidR="00583C33" w:rsidRDefault="00583C33" w:rsidP="0005776F">
      <w:pPr>
        <w:pStyle w:val="ListAlpha0"/>
        <w:numPr>
          <w:ilvl w:val="0"/>
          <w:numId w:val="0"/>
        </w:numPr>
        <w:ind w:left="425"/>
      </w:pPr>
      <w:r>
        <w:t>Target 1 (FAM) Name : Name of the gene with FAM</w:t>
      </w:r>
    </w:p>
    <w:p w14:paraId="3AB2E7E5" w14:textId="77777777" w:rsidR="00583C33" w:rsidRDefault="00583C33" w:rsidP="0005776F">
      <w:pPr>
        <w:pStyle w:val="ListAlpha0"/>
        <w:numPr>
          <w:ilvl w:val="0"/>
          <w:numId w:val="0"/>
        </w:numPr>
        <w:ind w:left="425"/>
      </w:pPr>
      <w:r>
        <w:lastRenderedPageBreak/>
        <w:t>Target 1 Type : Ch1 unknown</w:t>
      </w:r>
    </w:p>
    <w:p w14:paraId="7C771BA6" w14:textId="77777777" w:rsidR="00583C33" w:rsidRDefault="00583C33" w:rsidP="0005776F">
      <w:pPr>
        <w:pStyle w:val="ListAlpha0"/>
        <w:numPr>
          <w:ilvl w:val="0"/>
          <w:numId w:val="0"/>
        </w:numPr>
        <w:ind w:left="425"/>
      </w:pPr>
      <w:r>
        <w:t>Target 2 (HEX) Name : Name of the gene with HEX</w:t>
      </w:r>
    </w:p>
    <w:p w14:paraId="006C98E2" w14:textId="77777777" w:rsidR="00583C33" w:rsidRDefault="00583C33" w:rsidP="0005776F">
      <w:pPr>
        <w:pStyle w:val="ListAlpha0"/>
        <w:numPr>
          <w:ilvl w:val="0"/>
          <w:numId w:val="0"/>
        </w:numPr>
        <w:ind w:left="425"/>
      </w:pPr>
      <w:r>
        <w:t>Target 2 Type : Ch2 unknown</w:t>
      </w:r>
    </w:p>
    <w:p w14:paraId="4DAD48D6" w14:textId="07EEF398" w:rsidR="00583C33" w:rsidRDefault="00583C33" w:rsidP="000671F4">
      <w:pPr>
        <w:pStyle w:val="ListAlpha0"/>
        <w:numPr>
          <w:ilvl w:val="0"/>
          <w:numId w:val="0"/>
        </w:numPr>
        <w:ind w:left="425"/>
      </w:pPr>
      <w:r>
        <w:t xml:space="preserve">For negative control, set Ch1/Ch2 unknown to determine any false positive signal detection.  </w:t>
      </w:r>
    </w:p>
    <w:p w14:paraId="0BD01143" w14:textId="77777777" w:rsidR="00583C33" w:rsidRDefault="00583C33" w:rsidP="00D57C7B">
      <w:pPr>
        <w:pStyle w:val="ListAlpha0"/>
        <w:numPr>
          <w:ilvl w:val="0"/>
          <w:numId w:val="23"/>
        </w:numPr>
      </w:pPr>
      <w:r>
        <w:t xml:space="preserve">Click Apply or OK to save the experiment information. The settings will appear in the well in the plate map. </w:t>
      </w:r>
    </w:p>
    <w:p w14:paraId="654D1B40" w14:textId="77777777" w:rsidR="00583C33" w:rsidRDefault="00583C33" w:rsidP="00D57C7B">
      <w:pPr>
        <w:pStyle w:val="ListAlpha0"/>
        <w:numPr>
          <w:ilvl w:val="0"/>
          <w:numId w:val="23"/>
        </w:numPr>
      </w:pPr>
      <w:r>
        <w:t xml:space="preserve">Click Run in the left navigation bar to start the run. The run indicator light (far right) flashes green to indicate droplet readings is in progress. </w:t>
      </w:r>
    </w:p>
    <w:p w14:paraId="64BB9F88" w14:textId="34938ECE" w:rsidR="00583C33" w:rsidRDefault="00583C33" w:rsidP="00D57C7B">
      <w:pPr>
        <w:pStyle w:val="ListAlpha0"/>
        <w:numPr>
          <w:ilvl w:val="0"/>
          <w:numId w:val="23"/>
        </w:numPr>
      </w:pPr>
      <w:r>
        <w:t>When droplet reading is complete, all four indicator lights are solid green. Remove the 96 well PCR plate from the holder and discard it</w:t>
      </w:r>
      <w:r w:rsidR="00631E90">
        <w:t xml:space="preserve">. </w:t>
      </w:r>
    </w:p>
    <w:p w14:paraId="209BD970" w14:textId="484721D7" w:rsidR="00631E90" w:rsidRDefault="00631E90" w:rsidP="00631E90">
      <w:pPr>
        <w:pStyle w:val="ListAlpha0"/>
        <w:numPr>
          <w:ilvl w:val="0"/>
          <w:numId w:val="0"/>
        </w:numPr>
      </w:pPr>
      <w:r>
        <w:t>&lt;QC3&gt;</w:t>
      </w:r>
      <w:r w:rsidR="008227CE">
        <w:t xml:space="preserve"> Check the plate after droplet reading. </w:t>
      </w:r>
      <w:r w:rsidR="008227CE" w:rsidRPr="008227CE">
        <w:t>After droplet reading, the droplets in the well will no longer be present. The droplets are read and analyzed by the instrument during the reading process, and the results are recorded. Therefore, the well will appear empty or contain residual sample reagents, but the individual droplets will not be visible to the naked eye.</w:t>
      </w:r>
    </w:p>
    <w:p w14:paraId="2600A883" w14:textId="5F1F9056" w:rsidR="000475E5" w:rsidRDefault="000475E5" w:rsidP="000475E5">
      <w:pPr>
        <w:pStyle w:val="Heading4"/>
        <w:rPr>
          <w:lang w:eastAsia="en-AU"/>
        </w:rPr>
      </w:pPr>
      <w:r>
        <w:t xml:space="preserve">Step </w:t>
      </w:r>
      <w:r w:rsidR="008427BC">
        <w:t>5.</w:t>
      </w:r>
      <w:r>
        <w:rPr>
          <w:lang w:eastAsia="en-AU"/>
        </w:rPr>
        <w:t xml:space="preserve"> Analyze Using QuantaSoft </w:t>
      </w:r>
      <w:r w:rsidR="004F5361">
        <w:rPr>
          <w:lang w:eastAsia="en-AU"/>
        </w:rPr>
        <w:t xml:space="preserve">Analysis Pro </w:t>
      </w:r>
      <w:r>
        <w:rPr>
          <w:lang w:eastAsia="en-AU"/>
        </w:rPr>
        <w:t xml:space="preserve">software (time; </w:t>
      </w:r>
      <w:r w:rsidR="00427011">
        <w:rPr>
          <w:lang w:eastAsia="en-AU"/>
        </w:rPr>
        <w:t>~</w:t>
      </w:r>
      <w:r w:rsidR="00950469">
        <w:rPr>
          <w:lang w:eastAsia="en-AU"/>
        </w:rPr>
        <w:t xml:space="preserve"> 1hr</w:t>
      </w:r>
      <w:r>
        <w:rPr>
          <w:lang w:eastAsia="en-AU"/>
        </w:rPr>
        <w:t>)</w:t>
      </w:r>
    </w:p>
    <w:p w14:paraId="5BCCA0E4" w14:textId="2CE704DB" w:rsidR="004F5361" w:rsidRDefault="004F5361" w:rsidP="004F5361">
      <w:pPr>
        <w:pStyle w:val="BodyText"/>
        <w:rPr>
          <w:lang w:eastAsia="en-AU"/>
        </w:rPr>
      </w:pPr>
      <w:r>
        <w:rPr>
          <w:lang w:eastAsia="en-AU"/>
        </w:rPr>
        <w:t xml:space="preserve">Purpose: </w:t>
      </w:r>
      <w:r w:rsidR="00125076">
        <w:rPr>
          <w:lang w:eastAsia="en-AU"/>
        </w:rPr>
        <w:t>T</w:t>
      </w:r>
      <w:r w:rsidR="00125076" w:rsidRPr="00125076">
        <w:rPr>
          <w:lang w:eastAsia="en-AU"/>
        </w:rPr>
        <w:t xml:space="preserve">o interpret and quantify the results obtained from the droplet reading. The software allows for the analysis of the fluorescence signals generated by the samples and provides information such as the concentration or presence of specific targets in the sample. </w:t>
      </w:r>
    </w:p>
    <w:p w14:paraId="4AE54BF9" w14:textId="21F1671C" w:rsidR="000475E5" w:rsidRDefault="00531C69" w:rsidP="00531C69">
      <w:pPr>
        <w:pStyle w:val="BodyText"/>
        <w:rPr>
          <w:lang w:eastAsia="en-AU"/>
        </w:rPr>
      </w:pPr>
      <w:r>
        <w:rPr>
          <w:lang w:eastAsia="en-AU"/>
        </w:rPr>
        <w:t xml:space="preserve">Note; </w:t>
      </w:r>
      <w:r w:rsidR="00E272E7">
        <w:rPr>
          <w:lang w:eastAsia="en-AU"/>
        </w:rPr>
        <w:t xml:space="preserve">The QuantaSoft™ Analysis Pro Software is free to download from </w:t>
      </w:r>
      <w:r>
        <w:rPr>
          <w:lang w:eastAsia="en-AU"/>
        </w:rPr>
        <w:t xml:space="preserve">Bio-rad </w:t>
      </w:r>
      <w:r w:rsidR="00E272E7">
        <w:rPr>
          <w:lang w:eastAsia="en-AU"/>
        </w:rPr>
        <w:t>website</w:t>
      </w:r>
      <w:r w:rsidR="009C69EE">
        <w:rPr>
          <w:lang w:eastAsia="en-AU"/>
        </w:rPr>
        <w:t xml:space="preserve"> (log in required)</w:t>
      </w:r>
      <w:r w:rsidR="00E272E7">
        <w:rPr>
          <w:lang w:eastAsia="en-AU"/>
        </w:rPr>
        <w:t xml:space="preserve">. </w:t>
      </w:r>
      <w:hyperlink r:id="rId14" w:history="1">
        <w:r w:rsidR="009C69EE" w:rsidRPr="006A5840">
          <w:rPr>
            <w:rStyle w:val="Hyperlink"/>
            <w:lang w:eastAsia="en-AU"/>
          </w:rPr>
          <w:t>https://www.bio-rad.com/SearchResults?search_api_fulltext=quantasoft+analysis+pro</w:t>
        </w:r>
      </w:hyperlink>
    </w:p>
    <w:p w14:paraId="454A82A1" w14:textId="77777777" w:rsidR="00CA61CB" w:rsidRDefault="00CA61CB" w:rsidP="00D57C7B">
      <w:pPr>
        <w:pStyle w:val="ListAlpha0"/>
        <w:numPr>
          <w:ilvl w:val="0"/>
          <w:numId w:val="24"/>
        </w:numPr>
      </w:pPr>
      <w:r>
        <w:t xml:space="preserve">In the Setup window, load a plate (filename.qlp), then click Analyze to open and analyse the data. </w:t>
      </w:r>
    </w:p>
    <w:p w14:paraId="6597EEA4" w14:textId="77777777" w:rsidR="007C26B6" w:rsidRDefault="00CA61CB" w:rsidP="00D57C7B">
      <w:pPr>
        <w:pStyle w:val="ListAlpha0"/>
        <w:numPr>
          <w:ilvl w:val="0"/>
          <w:numId w:val="24"/>
        </w:numPr>
      </w:pPr>
      <w:r>
        <w:t xml:space="preserve">Click 1D Amplitude to visualise the data collected from each channel of selected wells. </w:t>
      </w:r>
    </w:p>
    <w:p w14:paraId="568242F0" w14:textId="00F96BB7" w:rsidR="00CA61CB" w:rsidRDefault="008427BC" w:rsidP="007C26B6">
      <w:pPr>
        <w:pStyle w:val="ListAlpha0"/>
        <w:numPr>
          <w:ilvl w:val="0"/>
          <w:numId w:val="0"/>
        </w:numPr>
        <w:ind w:left="425"/>
      </w:pPr>
      <w:r>
        <w:t>Note:</w:t>
      </w:r>
      <w:r w:rsidR="007C26B6">
        <w:t xml:space="preserve"> </w:t>
      </w:r>
      <w:r w:rsidR="00CA61CB">
        <w:t xml:space="preserve">It is recommended that researchers review the thresholds set automatically by the software and make changes as needed. To manually set threshold values for single or multiple wells, enter the values in the Set Threshold field below the plot and click Set Threshold or Enter. </w:t>
      </w:r>
    </w:p>
    <w:p w14:paraId="5E4ED2F8" w14:textId="77777777" w:rsidR="00CA61CB" w:rsidRDefault="00CA61CB" w:rsidP="00D57C7B">
      <w:pPr>
        <w:pStyle w:val="ListAlpha0"/>
        <w:numPr>
          <w:ilvl w:val="0"/>
          <w:numId w:val="24"/>
        </w:numPr>
      </w:pPr>
      <w:r>
        <w:t xml:space="preserve">The copies/uL Well (Conc) column on the Results table displays the total amount of starting material in the ddPCR sample. The values shown reflect the product of the concentration (in copies per ul) multiplied by the 20 ul ddPCR reaction input used to make droplets. </w:t>
      </w:r>
    </w:p>
    <w:p w14:paraId="11004F82" w14:textId="77777777" w:rsidR="00CA61CB" w:rsidRDefault="00CA61CB" w:rsidP="00D57C7B">
      <w:pPr>
        <w:pStyle w:val="ListAlpha0"/>
        <w:numPr>
          <w:ilvl w:val="0"/>
          <w:numId w:val="24"/>
        </w:numPr>
      </w:pPr>
      <w:r>
        <w:t>Click 'Export CSV' under the Results table to export as '*.csv file'.</w:t>
      </w:r>
    </w:p>
    <w:p w14:paraId="53F6F8C8" w14:textId="5370081C" w:rsidR="00CA61CB" w:rsidRDefault="00CA61CB" w:rsidP="00D57C7B">
      <w:pPr>
        <w:pStyle w:val="ListAlpha0"/>
        <w:numPr>
          <w:ilvl w:val="0"/>
          <w:numId w:val="24"/>
        </w:numPr>
      </w:pPr>
      <w:r>
        <w:t xml:space="preserve">Save the file in </w:t>
      </w:r>
      <w:r w:rsidR="00E91381">
        <w:t>the designated drive</w:t>
      </w:r>
      <w:r>
        <w:t xml:space="preserve">. </w:t>
      </w:r>
    </w:p>
    <w:p w14:paraId="26411A0C" w14:textId="63531F66" w:rsidR="002F59B8" w:rsidRDefault="002F59B8" w:rsidP="00D57C7B">
      <w:pPr>
        <w:pStyle w:val="ListAlpha0"/>
        <w:numPr>
          <w:ilvl w:val="0"/>
          <w:numId w:val="24"/>
        </w:numPr>
      </w:pPr>
      <w:r w:rsidRPr="002F59B8">
        <w:t>Calculate copies/ul in the reaction (in the excel file it appears as copies/20 ul well). The total volume of the reaction/well is 22 ul. Convert this value to copies per ng(pg) input RNA</w:t>
      </w:r>
    </w:p>
    <w:p w14:paraId="6845E713" w14:textId="461160AC" w:rsidR="00F83698" w:rsidRDefault="00C2479D" w:rsidP="00F83698">
      <w:pPr>
        <w:pStyle w:val="Heading1"/>
      </w:pPr>
      <w:bookmarkStart w:id="19" w:name="_Toc135382648"/>
      <w:r>
        <w:t>L</w:t>
      </w:r>
      <w:r w:rsidR="00F83698">
        <w:t xml:space="preserve"> </w:t>
      </w:r>
      <w:r w:rsidR="00F83698">
        <w:tab/>
        <w:t>Next Steps</w:t>
      </w:r>
      <w:bookmarkEnd w:id="19"/>
    </w:p>
    <w:p w14:paraId="6C72D5D3" w14:textId="18AE1DBC" w:rsidR="00A85764" w:rsidRPr="00A85764" w:rsidRDefault="00A1582E" w:rsidP="00A85764">
      <w:pPr>
        <w:pStyle w:val="BodyText"/>
      </w:pPr>
      <w:bookmarkStart w:id="20" w:name="_Toc135382649"/>
      <w:r>
        <w:t>n/a</w:t>
      </w:r>
    </w:p>
    <w:p w14:paraId="3DB403CD" w14:textId="24B18E72" w:rsidR="008F0DF9" w:rsidRDefault="00C2479D" w:rsidP="008F0DF9">
      <w:pPr>
        <w:pStyle w:val="Heading1"/>
      </w:pPr>
      <w:r>
        <w:t>M</w:t>
      </w:r>
      <w:r w:rsidR="008F0DF9">
        <w:t xml:space="preserve"> </w:t>
      </w:r>
      <w:r w:rsidR="008F0DF9">
        <w:tab/>
        <w:t>Worked Example</w:t>
      </w:r>
      <w:bookmarkEnd w:id="20"/>
    </w:p>
    <w:p w14:paraId="31E8FE97" w14:textId="268DAC27" w:rsidR="00404A05" w:rsidRDefault="003C080E" w:rsidP="00B205D3">
      <w:pPr>
        <w:pStyle w:val="ListBullet"/>
        <w:numPr>
          <w:ilvl w:val="0"/>
          <w:numId w:val="0"/>
        </w:numPr>
        <w:spacing w:line="276" w:lineRule="auto"/>
        <w:rPr>
          <w:bCs/>
          <w:lang w:eastAsia="en-AU"/>
        </w:rPr>
      </w:pPr>
      <w:r w:rsidRPr="003C080E">
        <w:rPr>
          <w:bCs/>
          <w:lang w:eastAsia="en-AU"/>
        </w:rPr>
        <w:t>The cDNA samples synthesized from human skin scrolls obtained from skin cancer patients were used as input DNA, and the corresponding RNA concentrations are provided in the table below.</w:t>
      </w:r>
    </w:p>
    <w:tbl>
      <w:tblPr>
        <w:tblStyle w:val="TableUQLined"/>
        <w:tblW w:w="5000" w:type="pct"/>
        <w:tblBorders>
          <w:top w:val="single" w:sz="18" w:space="0" w:color="51247A" w:themeColor="accent1"/>
          <w:left w:val="single" w:sz="18" w:space="0" w:color="51247A" w:themeColor="accent1"/>
          <w:right w:val="single" w:sz="18" w:space="0" w:color="51247A" w:themeColor="accent1"/>
          <w:insideH w:val="single" w:sz="18" w:space="0" w:color="51247A" w:themeColor="accent1"/>
          <w:insideV w:val="single" w:sz="18" w:space="0" w:color="51247A" w:themeColor="accent1"/>
        </w:tblBorders>
        <w:tblLook w:val="0620" w:firstRow="1" w:lastRow="0" w:firstColumn="0" w:lastColumn="0" w:noHBand="1" w:noVBand="1"/>
      </w:tblPr>
      <w:tblGrid>
        <w:gridCol w:w="2744"/>
        <w:gridCol w:w="2620"/>
        <w:gridCol w:w="2246"/>
        <w:gridCol w:w="1982"/>
      </w:tblGrid>
      <w:tr w:rsidR="00FA4C09" w:rsidRPr="002F7E9B" w14:paraId="394B86DE" w14:textId="77777777" w:rsidTr="00FA4C09">
        <w:trPr>
          <w:cnfStyle w:val="100000000000" w:firstRow="1" w:lastRow="0" w:firstColumn="0" w:lastColumn="0" w:oddVBand="0" w:evenVBand="0" w:oddHBand="0" w:evenHBand="0" w:firstRowFirstColumn="0" w:firstRowLastColumn="0" w:lastRowFirstColumn="0" w:lastRowLastColumn="0"/>
        </w:trPr>
        <w:tc>
          <w:tcPr>
            <w:tcW w:w="2744" w:type="dxa"/>
            <w:tcBorders>
              <w:left w:val="single" w:sz="18" w:space="0" w:color="51247A" w:themeColor="accent1"/>
              <w:right w:val="single" w:sz="18" w:space="0" w:color="51247A" w:themeColor="accent1"/>
            </w:tcBorders>
            <w:shd w:val="clear" w:color="auto" w:fill="DCC8EF" w:themeFill="accent1" w:themeFillTint="33"/>
          </w:tcPr>
          <w:p w14:paraId="7A09FD22" w14:textId="3A31F94B" w:rsidR="00FA4C09" w:rsidRDefault="00FA4C09" w:rsidP="008D0924">
            <w:pPr>
              <w:pStyle w:val="TableHeading"/>
              <w:jc w:val="center"/>
              <w:rPr>
                <w:b w:val="0"/>
                <w:bCs/>
              </w:rPr>
            </w:pPr>
            <w:r>
              <w:rPr>
                <w:b w:val="0"/>
                <w:bCs/>
              </w:rPr>
              <w:lastRenderedPageBreak/>
              <w:t>Sample</w:t>
            </w:r>
          </w:p>
        </w:tc>
        <w:tc>
          <w:tcPr>
            <w:tcW w:w="2620" w:type="dxa"/>
            <w:tcBorders>
              <w:left w:val="single" w:sz="18" w:space="0" w:color="51247A" w:themeColor="accent1"/>
              <w:right w:val="single" w:sz="18" w:space="0" w:color="51247A" w:themeColor="accent1"/>
            </w:tcBorders>
            <w:shd w:val="clear" w:color="auto" w:fill="DCC8EF" w:themeFill="accent1" w:themeFillTint="33"/>
          </w:tcPr>
          <w:p w14:paraId="6C410526" w14:textId="559DB10F" w:rsidR="00FA4C09" w:rsidRPr="002F7E9B" w:rsidRDefault="00FA4C09" w:rsidP="008D0924">
            <w:pPr>
              <w:pStyle w:val="TableHeading"/>
              <w:jc w:val="center"/>
              <w:rPr>
                <w:b w:val="0"/>
                <w:bCs/>
              </w:rPr>
            </w:pPr>
            <w:r>
              <w:rPr>
                <w:b w:val="0"/>
                <w:bCs/>
              </w:rPr>
              <w:t>RNA concentration (pg/uL)</w:t>
            </w:r>
          </w:p>
        </w:tc>
        <w:tc>
          <w:tcPr>
            <w:tcW w:w="2246" w:type="dxa"/>
            <w:tcBorders>
              <w:left w:val="single" w:sz="18" w:space="0" w:color="51247A" w:themeColor="accent1"/>
              <w:right w:val="single" w:sz="18" w:space="0" w:color="51247A" w:themeColor="accent1"/>
            </w:tcBorders>
            <w:shd w:val="clear" w:color="auto" w:fill="DCC8EF" w:themeFill="accent1" w:themeFillTint="33"/>
          </w:tcPr>
          <w:p w14:paraId="156F7021" w14:textId="0E2BFA37" w:rsidR="00FA4C09" w:rsidRPr="002F7E9B" w:rsidRDefault="00FA4C09" w:rsidP="008D0924">
            <w:pPr>
              <w:pStyle w:val="TableHeading"/>
              <w:jc w:val="center"/>
              <w:rPr>
                <w:b w:val="0"/>
                <w:bCs/>
              </w:rPr>
            </w:pPr>
            <w:r>
              <w:rPr>
                <w:b w:val="0"/>
                <w:bCs/>
              </w:rPr>
              <w:t>RNa equivalent unit (pg/uL)</w:t>
            </w:r>
          </w:p>
        </w:tc>
        <w:tc>
          <w:tcPr>
            <w:tcW w:w="1982" w:type="dxa"/>
            <w:tcBorders>
              <w:left w:val="single" w:sz="18" w:space="0" w:color="51247A" w:themeColor="accent1"/>
              <w:right w:val="single" w:sz="18" w:space="0" w:color="51247A" w:themeColor="accent1"/>
            </w:tcBorders>
            <w:shd w:val="clear" w:color="auto" w:fill="DCC8EF" w:themeFill="accent1" w:themeFillTint="33"/>
          </w:tcPr>
          <w:p w14:paraId="6F2D5610" w14:textId="6378DBFD" w:rsidR="00FA4C09" w:rsidRPr="002F7E9B" w:rsidRDefault="00FA4C09" w:rsidP="008D0924">
            <w:pPr>
              <w:pStyle w:val="TableHeading"/>
              <w:jc w:val="center"/>
              <w:rPr>
                <w:b w:val="0"/>
                <w:bCs/>
              </w:rPr>
            </w:pPr>
            <w:r>
              <w:rPr>
                <w:b w:val="0"/>
                <w:bCs/>
              </w:rPr>
              <w:t>Input RNA (pg/uL)*</w:t>
            </w:r>
          </w:p>
        </w:tc>
      </w:tr>
      <w:tr w:rsidR="00FA4C09" w:rsidRPr="00B742E4" w14:paraId="7D6BC0D6" w14:textId="77777777" w:rsidTr="00FA4C09">
        <w:tc>
          <w:tcPr>
            <w:tcW w:w="2744" w:type="dxa"/>
          </w:tcPr>
          <w:p w14:paraId="2181D196" w14:textId="034D9EDA" w:rsidR="00FA4C09" w:rsidRPr="00991DD3" w:rsidRDefault="00ED2896" w:rsidP="008D0924">
            <w:pPr>
              <w:pStyle w:val="TableText"/>
              <w:jc w:val="center"/>
            </w:pPr>
            <w:r>
              <w:t>SPA_DNA_001 (E15)</w:t>
            </w:r>
          </w:p>
        </w:tc>
        <w:tc>
          <w:tcPr>
            <w:tcW w:w="2620" w:type="dxa"/>
          </w:tcPr>
          <w:p w14:paraId="0C52204B" w14:textId="045F1902" w:rsidR="00FA4C09" w:rsidRPr="00991DD3" w:rsidRDefault="00ED2896" w:rsidP="008D0924">
            <w:pPr>
              <w:pStyle w:val="TableText"/>
              <w:jc w:val="center"/>
            </w:pPr>
            <w:r>
              <w:t>492</w:t>
            </w:r>
          </w:p>
        </w:tc>
        <w:tc>
          <w:tcPr>
            <w:tcW w:w="2246" w:type="dxa"/>
          </w:tcPr>
          <w:p w14:paraId="45AD8495" w14:textId="7A3EDBE1" w:rsidR="00FA4C09" w:rsidRPr="00B742E4" w:rsidRDefault="00ED2896" w:rsidP="008D0924">
            <w:pPr>
              <w:pStyle w:val="TableText"/>
              <w:jc w:val="center"/>
            </w:pPr>
            <w:r>
              <w:t>123</w:t>
            </w:r>
          </w:p>
        </w:tc>
        <w:tc>
          <w:tcPr>
            <w:tcW w:w="1982" w:type="dxa"/>
          </w:tcPr>
          <w:p w14:paraId="2CC42FD5" w14:textId="197418CC" w:rsidR="00FA4C09" w:rsidRPr="00B742E4" w:rsidRDefault="00ED2896" w:rsidP="008D0924">
            <w:pPr>
              <w:pStyle w:val="TableText"/>
              <w:jc w:val="center"/>
            </w:pPr>
            <w:r>
              <w:t>60.7</w:t>
            </w:r>
          </w:p>
        </w:tc>
      </w:tr>
      <w:tr w:rsidR="00FA4C09" w:rsidRPr="00B742E4" w14:paraId="25091630" w14:textId="77777777" w:rsidTr="00FA4C09">
        <w:tc>
          <w:tcPr>
            <w:tcW w:w="2744" w:type="dxa"/>
            <w:shd w:val="clear" w:color="auto" w:fill="auto"/>
          </w:tcPr>
          <w:p w14:paraId="29D1D65E" w14:textId="125C2344" w:rsidR="00FA4C09" w:rsidRPr="00991DD3" w:rsidRDefault="00ED2896" w:rsidP="008D0924">
            <w:pPr>
              <w:pStyle w:val="TableText"/>
              <w:jc w:val="center"/>
            </w:pPr>
            <w:r>
              <w:t>SPA_DNA_001 (F21)</w:t>
            </w:r>
          </w:p>
        </w:tc>
        <w:tc>
          <w:tcPr>
            <w:tcW w:w="2620" w:type="dxa"/>
            <w:shd w:val="clear" w:color="auto" w:fill="auto"/>
          </w:tcPr>
          <w:p w14:paraId="72199B1A" w14:textId="7A65E398" w:rsidR="00ED2896" w:rsidRPr="00991DD3" w:rsidRDefault="00ED2896" w:rsidP="00ED2896">
            <w:pPr>
              <w:pStyle w:val="TableText"/>
              <w:jc w:val="center"/>
            </w:pPr>
            <w:r>
              <w:t>243</w:t>
            </w:r>
          </w:p>
        </w:tc>
        <w:tc>
          <w:tcPr>
            <w:tcW w:w="2246" w:type="dxa"/>
            <w:shd w:val="clear" w:color="auto" w:fill="auto"/>
          </w:tcPr>
          <w:p w14:paraId="5B60352C" w14:textId="3DB02C52" w:rsidR="00FA4C09" w:rsidRPr="00B742E4" w:rsidRDefault="00ED2896" w:rsidP="008D0924">
            <w:pPr>
              <w:pStyle w:val="TableText"/>
              <w:jc w:val="center"/>
            </w:pPr>
            <w:r>
              <w:t>60.7</w:t>
            </w:r>
          </w:p>
        </w:tc>
        <w:tc>
          <w:tcPr>
            <w:tcW w:w="1982" w:type="dxa"/>
            <w:shd w:val="clear" w:color="auto" w:fill="auto"/>
          </w:tcPr>
          <w:p w14:paraId="14E4B539" w14:textId="12B68E9D" w:rsidR="00FA4C09" w:rsidRPr="00B742E4" w:rsidRDefault="00ED2896" w:rsidP="008D0924">
            <w:pPr>
              <w:pStyle w:val="TableText"/>
              <w:jc w:val="center"/>
            </w:pPr>
            <w:r>
              <w:t>60.7</w:t>
            </w:r>
          </w:p>
        </w:tc>
      </w:tr>
      <w:tr w:rsidR="00FA4C09" w:rsidRPr="00B742E4" w14:paraId="75AAF3CA" w14:textId="77777777" w:rsidTr="00FA4C09">
        <w:tc>
          <w:tcPr>
            <w:tcW w:w="2744" w:type="dxa"/>
            <w:shd w:val="clear" w:color="auto" w:fill="auto"/>
          </w:tcPr>
          <w:p w14:paraId="68A4F80A" w14:textId="4D7DA5F3" w:rsidR="00FA4C09" w:rsidRPr="00991DD3" w:rsidRDefault="00ED2896" w:rsidP="008D0924">
            <w:pPr>
              <w:pStyle w:val="TableText"/>
              <w:jc w:val="center"/>
            </w:pPr>
            <w:r>
              <w:t>SPA_DNA_001 (B18)</w:t>
            </w:r>
          </w:p>
        </w:tc>
        <w:tc>
          <w:tcPr>
            <w:tcW w:w="2620" w:type="dxa"/>
            <w:shd w:val="clear" w:color="auto" w:fill="auto"/>
          </w:tcPr>
          <w:p w14:paraId="1BCC9836" w14:textId="4C22DACF" w:rsidR="00FA4C09" w:rsidRPr="00991DD3" w:rsidRDefault="00ED2896" w:rsidP="008D0924">
            <w:pPr>
              <w:pStyle w:val="TableText"/>
              <w:jc w:val="center"/>
            </w:pPr>
            <w:r>
              <w:t>349</w:t>
            </w:r>
          </w:p>
        </w:tc>
        <w:tc>
          <w:tcPr>
            <w:tcW w:w="2246" w:type="dxa"/>
            <w:shd w:val="clear" w:color="auto" w:fill="auto"/>
          </w:tcPr>
          <w:p w14:paraId="12F81DC5" w14:textId="613F01FF" w:rsidR="00FA4C09" w:rsidRPr="00B742E4" w:rsidRDefault="00ED2896" w:rsidP="008D0924">
            <w:pPr>
              <w:pStyle w:val="TableText"/>
              <w:jc w:val="center"/>
            </w:pPr>
            <w:r>
              <w:t>87.25</w:t>
            </w:r>
          </w:p>
        </w:tc>
        <w:tc>
          <w:tcPr>
            <w:tcW w:w="1982" w:type="dxa"/>
            <w:shd w:val="clear" w:color="auto" w:fill="auto"/>
          </w:tcPr>
          <w:p w14:paraId="539AD35A" w14:textId="6EB36096" w:rsidR="00FA4C09" w:rsidRPr="00B742E4" w:rsidRDefault="00ED2896" w:rsidP="008D0924">
            <w:pPr>
              <w:pStyle w:val="TableText"/>
              <w:jc w:val="center"/>
            </w:pPr>
            <w:r>
              <w:t>60.7</w:t>
            </w:r>
          </w:p>
        </w:tc>
      </w:tr>
      <w:tr w:rsidR="00FA4C09" w:rsidRPr="00B742E4" w14:paraId="37094F13" w14:textId="77777777" w:rsidTr="00FA4C09">
        <w:tc>
          <w:tcPr>
            <w:tcW w:w="2744" w:type="dxa"/>
            <w:shd w:val="clear" w:color="auto" w:fill="auto"/>
          </w:tcPr>
          <w:p w14:paraId="3A579341" w14:textId="047065F8" w:rsidR="00FA4C09" w:rsidRPr="00991DD3" w:rsidRDefault="00ED2896" w:rsidP="008D0924">
            <w:pPr>
              <w:pStyle w:val="TableText"/>
              <w:jc w:val="center"/>
            </w:pPr>
            <w:r>
              <w:t>SPA_DNA_001 (D04)</w:t>
            </w:r>
          </w:p>
        </w:tc>
        <w:tc>
          <w:tcPr>
            <w:tcW w:w="2620" w:type="dxa"/>
            <w:shd w:val="clear" w:color="auto" w:fill="auto"/>
          </w:tcPr>
          <w:p w14:paraId="4CB8FCA7" w14:textId="78809A50" w:rsidR="00FA4C09" w:rsidRPr="00991DD3" w:rsidRDefault="00ED2896" w:rsidP="008D0924">
            <w:pPr>
              <w:pStyle w:val="TableText"/>
              <w:jc w:val="center"/>
            </w:pPr>
            <w:r>
              <w:t>414</w:t>
            </w:r>
          </w:p>
        </w:tc>
        <w:tc>
          <w:tcPr>
            <w:tcW w:w="2246" w:type="dxa"/>
            <w:shd w:val="clear" w:color="auto" w:fill="auto"/>
          </w:tcPr>
          <w:p w14:paraId="6FC17CEA" w14:textId="7C71FE9D" w:rsidR="00FA4C09" w:rsidRPr="00B742E4" w:rsidRDefault="00ED2896" w:rsidP="008D0924">
            <w:pPr>
              <w:pStyle w:val="TableText"/>
              <w:jc w:val="center"/>
            </w:pPr>
            <w:r>
              <w:t>103</w:t>
            </w:r>
          </w:p>
        </w:tc>
        <w:tc>
          <w:tcPr>
            <w:tcW w:w="1982" w:type="dxa"/>
            <w:shd w:val="clear" w:color="auto" w:fill="auto"/>
          </w:tcPr>
          <w:p w14:paraId="6CE20C93" w14:textId="6FA84907" w:rsidR="00FA4C09" w:rsidRPr="00B742E4" w:rsidRDefault="00ED2896" w:rsidP="008D0924">
            <w:pPr>
              <w:pStyle w:val="TableText"/>
              <w:jc w:val="center"/>
            </w:pPr>
            <w:r>
              <w:t>60.7</w:t>
            </w:r>
          </w:p>
        </w:tc>
      </w:tr>
    </w:tbl>
    <w:p w14:paraId="553F7069" w14:textId="0D4F5612" w:rsidR="00FA4C09" w:rsidRDefault="00ED2896" w:rsidP="00B205D3">
      <w:pPr>
        <w:pStyle w:val="ListBullet"/>
        <w:numPr>
          <w:ilvl w:val="0"/>
          <w:numId w:val="0"/>
        </w:numPr>
        <w:spacing w:line="276" w:lineRule="auto"/>
        <w:rPr>
          <w:bCs/>
          <w:lang w:eastAsia="en-AU"/>
        </w:rPr>
      </w:pPr>
      <w:r>
        <w:rPr>
          <w:bCs/>
          <w:lang w:eastAsia="en-AU"/>
        </w:rPr>
        <w:t xml:space="preserve">*, </w:t>
      </w:r>
      <w:r w:rsidR="00A34E68" w:rsidRPr="00A34E68">
        <w:rPr>
          <w:bCs/>
          <w:lang w:eastAsia="en-AU"/>
        </w:rPr>
        <w:t>To ensure equal cDNA concentration per well, the samples were normalized to the lowest RNA concentration</w:t>
      </w:r>
      <w:r w:rsidR="00CE2603">
        <w:rPr>
          <w:bCs/>
          <w:lang w:eastAsia="en-AU"/>
        </w:rPr>
        <w:t>.</w:t>
      </w:r>
    </w:p>
    <w:p w14:paraId="68187669" w14:textId="19CA54F8" w:rsidR="00897973" w:rsidRPr="00E22F14" w:rsidRDefault="00404A05" w:rsidP="00E22F14">
      <w:pPr>
        <w:pStyle w:val="ListAlpha0"/>
        <w:numPr>
          <w:ilvl w:val="0"/>
          <w:numId w:val="25"/>
        </w:numPr>
        <w:rPr>
          <w:lang w:eastAsia="en-AU"/>
        </w:rPr>
      </w:pPr>
      <w:r>
        <w:rPr>
          <w:lang w:eastAsia="en-AU"/>
        </w:rPr>
        <w:t xml:space="preserve">QC </w:t>
      </w:r>
      <w:r w:rsidR="002474A6">
        <w:rPr>
          <w:lang w:eastAsia="en-AU"/>
        </w:rPr>
        <w:t>result:</w:t>
      </w:r>
      <w:r>
        <w:rPr>
          <w:lang w:eastAsia="en-AU"/>
        </w:rPr>
        <w:t xml:space="preserve"> </w:t>
      </w:r>
      <w:r w:rsidR="002474A6" w:rsidRPr="002474A6">
        <w:rPr>
          <w:lang w:eastAsia="en-AU"/>
        </w:rPr>
        <w:t>The statue of the droplets has been inspected after droplet generation, sealing, PCR cycling and reading steps. The oil and droplets were clearly separated in the bottom and upper halves, respectively, until the cycling step. Following droplet reading, a drop reader was used to measure fluorescence intensity and the droplets in each well were found to be depleted.</w:t>
      </w:r>
      <w:r w:rsidR="00CE2603">
        <w:rPr>
          <w:lang w:eastAsia="en-AU"/>
        </w:rPr>
        <w:t xml:space="preserve"> (dat</w:t>
      </w:r>
      <w:r w:rsidR="0008296D">
        <w:rPr>
          <w:lang w:eastAsia="en-AU"/>
        </w:rPr>
        <w:t xml:space="preserve">a can be found in </w:t>
      </w:r>
      <w:r w:rsidR="00A46A20">
        <w:rPr>
          <w:lang w:eastAsia="en-AU"/>
        </w:rPr>
        <w:t xml:space="preserve">GIH </w:t>
      </w:r>
      <w:r w:rsidR="0008296D">
        <w:rPr>
          <w:lang w:eastAsia="en-AU"/>
        </w:rPr>
        <w:t>SOP007_01 Optimization of Automated Drople Digital PCR(ddPCR) analysis using probe</w:t>
      </w:r>
      <w:r w:rsidR="00E22F14">
        <w:rPr>
          <w:lang w:eastAsia="en-AU"/>
        </w:rPr>
        <w:t>).</w:t>
      </w:r>
    </w:p>
    <w:p w14:paraId="005B68DB" w14:textId="77777777" w:rsidR="008B4747" w:rsidRDefault="001A3974" w:rsidP="00F45FDA">
      <w:pPr>
        <w:pStyle w:val="ListAlpha0"/>
        <w:rPr>
          <w:lang w:eastAsia="en-AU"/>
        </w:rPr>
      </w:pPr>
      <w:r>
        <w:rPr>
          <w:lang w:eastAsia="en-AU"/>
        </w:rPr>
        <w:t>Worked example of amplitude</w:t>
      </w:r>
      <w:r w:rsidR="008B4747">
        <w:rPr>
          <w:lang w:eastAsia="en-AU"/>
        </w:rPr>
        <w:t xml:space="preserve"> graph</w:t>
      </w:r>
    </w:p>
    <w:p w14:paraId="59D1EB73" w14:textId="6F91C744" w:rsidR="002B6C25" w:rsidRDefault="002B6C25" w:rsidP="00D57C7B">
      <w:pPr>
        <w:pStyle w:val="ListBullet"/>
        <w:numPr>
          <w:ilvl w:val="0"/>
          <w:numId w:val="26"/>
        </w:numPr>
        <w:spacing w:line="276" w:lineRule="auto"/>
        <w:rPr>
          <w:bCs/>
          <w:lang w:eastAsia="en-AU"/>
        </w:rPr>
      </w:pPr>
      <w:r>
        <w:rPr>
          <w:bCs/>
          <w:lang w:eastAsia="en-AU"/>
        </w:rPr>
        <w:t xml:space="preserve">Amplitude graph of </w:t>
      </w:r>
      <w:r w:rsidR="007D13E4">
        <w:rPr>
          <w:bCs/>
          <w:lang w:eastAsia="en-AU"/>
        </w:rPr>
        <w:t>CSF1R</w:t>
      </w:r>
      <w:r w:rsidR="009456C3">
        <w:rPr>
          <w:bCs/>
          <w:lang w:eastAsia="en-AU"/>
        </w:rPr>
        <w:t xml:space="preserve"> </w:t>
      </w:r>
      <w:r w:rsidR="00EB6A8D">
        <w:rPr>
          <w:bCs/>
          <w:lang w:eastAsia="en-AU"/>
        </w:rPr>
        <w:t xml:space="preserve">(top) </w:t>
      </w:r>
      <w:r w:rsidR="009456C3">
        <w:rPr>
          <w:bCs/>
          <w:lang w:eastAsia="en-AU"/>
        </w:rPr>
        <w:t>and CD207</w:t>
      </w:r>
      <w:r w:rsidR="00EB6A8D">
        <w:rPr>
          <w:bCs/>
          <w:lang w:eastAsia="en-AU"/>
        </w:rPr>
        <w:t xml:space="preserve">(bottom) for </w:t>
      </w:r>
      <w:r w:rsidR="007D13E4">
        <w:rPr>
          <w:bCs/>
          <w:lang w:eastAsia="en-AU"/>
        </w:rPr>
        <w:t>assay 2</w:t>
      </w:r>
    </w:p>
    <w:p w14:paraId="40E71075" w14:textId="70BC301E" w:rsidR="00955212" w:rsidRDefault="00955212" w:rsidP="00955212">
      <w:pPr>
        <w:pStyle w:val="ListBullet"/>
        <w:numPr>
          <w:ilvl w:val="0"/>
          <w:numId w:val="0"/>
        </w:numPr>
        <w:spacing w:line="276" w:lineRule="auto"/>
        <w:ind w:left="425" w:hanging="425"/>
        <w:rPr>
          <w:bCs/>
          <w:lang w:eastAsia="en-AU"/>
        </w:rPr>
      </w:pPr>
      <w:r>
        <w:rPr>
          <w:noProof/>
        </w:rPr>
        <w:drawing>
          <wp:inline distT="0" distB="0" distL="0" distR="0" wp14:anchorId="7E8EE369" wp14:editId="4AB71E5E">
            <wp:extent cx="5731510" cy="17881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788160"/>
                    </a:xfrm>
                    <a:prstGeom prst="rect">
                      <a:avLst/>
                    </a:prstGeom>
                  </pic:spPr>
                </pic:pic>
              </a:graphicData>
            </a:graphic>
          </wp:inline>
        </w:drawing>
      </w:r>
    </w:p>
    <w:p w14:paraId="72F74DBB" w14:textId="3AB8DBD2" w:rsidR="00424464" w:rsidRDefault="00F2068F" w:rsidP="00B205D3">
      <w:pPr>
        <w:pStyle w:val="ListBullet"/>
        <w:numPr>
          <w:ilvl w:val="0"/>
          <w:numId w:val="0"/>
        </w:numPr>
        <w:spacing w:line="276" w:lineRule="auto"/>
        <w:rPr>
          <w:bCs/>
          <w:lang w:eastAsia="en-AU"/>
        </w:rPr>
      </w:pPr>
      <w:r>
        <w:rPr>
          <w:noProof/>
        </w:rPr>
        <w:drawing>
          <wp:inline distT="0" distB="0" distL="0" distR="0" wp14:anchorId="62F17F06" wp14:editId="65A2F380">
            <wp:extent cx="5731510" cy="1788160"/>
            <wp:effectExtent l="0" t="0" r="2540" b="2540"/>
            <wp:docPr id="715206539" name="Picture 715206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788160"/>
                    </a:xfrm>
                    <a:prstGeom prst="rect">
                      <a:avLst/>
                    </a:prstGeom>
                  </pic:spPr>
                </pic:pic>
              </a:graphicData>
            </a:graphic>
          </wp:inline>
        </w:drawing>
      </w:r>
      <w:r w:rsidR="001A3974">
        <w:rPr>
          <w:bCs/>
          <w:lang w:eastAsia="en-AU"/>
        </w:rPr>
        <w:t xml:space="preserve"> </w:t>
      </w:r>
    </w:p>
    <w:p w14:paraId="1EC4A26F" w14:textId="07387B65" w:rsidR="007F03B8" w:rsidRDefault="002D16A2" w:rsidP="007F03B8">
      <w:pPr>
        <w:pStyle w:val="ListBullet"/>
        <w:numPr>
          <w:ilvl w:val="0"/>
          <w:numId w:val="29"/>
        </w:numPr>
        <w:spacing w:line="276" w:lineRule="auto"/>
        <w:rPr>
          <w:bCs/>
          <w:lang w:eastAsia="en-AU"/>
        </w:rPr>
      </w:pPr>
      <w:r w:rsidRPr="002D16A2">
        <w:rPr>
          <w:bCs/>
          <w:lang w:eastAsia="en-AU"/>
        </w:rPr>
        <w:t xml:space="preserve">Consistent </w:t>
      </w:r>
      <w:r w:rsidR="00AA2744">
        <w:rPr>
          <w:bCs/>
          <w:lang w:eastAsia="en-AU"/>
        </w:rPr>
        <w:t xml:space="preserve">positive </w:t>
      </w:r>
      <w:r w:rsidRPr="002D16A2">
        <w:rPr>
          <w:bCs/>
          <w:lang w:eastAsia="en-AU"/>
        </w:rPr>
        <w:t>droplets were observed across the replicates</w:t>
      </w:r>
      <w:r>
        <w:rPr>
          <w:bCs/>
          <w:lang w:eastAsia="en-AU"/>
        </w:rPr>
        <w:t>.</w:t>
      </w:r>
    </w:p>
    <w:p w14:paraId="345A11D8" w14:textId="070304E7" w:rsidR="002560D3" w:rsidRPr="006824BB" w:rsidRDefault="00EF3661" w:rsidP="006824BB">
      <w:pPr>
        <w:pStyle w:val="ListBullet"/>
        <w:numPr>
          <w:ilvl w:val="0"/>
          <w:numId w:val="29"/>
        </w:numPr>
        <w:spacing w:line="276" w:lineRule="auto"/>
        <w:rPr>
          <w:bCs/>
          <w:lang w:eastAsia="en-AU"/>
        </w:rPr>
      </w:pPr>
      <w:r w:rsidRPr="007F03B8">
        <w:rPr>
          <w:bCs/>
          <w:lang w:eastAsia="en-AU"/>
        </w:rPr>
        <w:t>No positive droplet</w:t>
      </w:r>
      <w:r w:rsidR="00504BF1" w:rsidRPr="007F03B8">
        <w:rPr>
          <w:bCs/>
          <w:lang w:eastAsia="en-AU"/>
        </w:rPr>
        <w:t>s</w:t>
      </w:r>
      <w:r w:rsidRPr="007F03B8">
        <w:rPr>
          <w:bCs/>
          <w:lang w:eastAsia="en-AU"/>
        </w:rPr>
        <w:t xml:space="preserve"> shown in</w:t>
      </w:r>
      <w:r w:rsidR="00DA1DD7">
        <w:rPr>
          <w:bCs/>
          <w:lang w:eastAsia="en-AU"/>
        </w:rPr>
        <w:t xml:space="preserve"> the</w:t>
      </w:r>
      <w:r w:rsidRPr="007F03B8">
        <w:rPr>
          <w:bCs/>
          <w:lang w:eastAsia="en-AU"/>
        </w:rPr>
        <w:t xml:space="preserve"> </w:t>
      </w:r>
      <w:r w:rsidR="00DA1DD7">
        <w:rPr>
          <w:bCs/>
          <w:lang w:eastAsia="en-AU"/>
        </w:rPr>
        <w:t>no RT control, dH2O control</w:t>
      </w:r>
      <w:r w:rsidR="006824BB">
        <w:rPr>
          <w:bCs/>
          <w:lang w:eastAsia="en-AU"/>
        </w:rPr>
        <w:t xml:space="preserve"> and ddPCR supermix only control (no probe)</w:t>
      </w:r>
      <w:r w:rsidR="00DA1DD7">
        <w:rPr>
          <w:bCs/>
          <w:lang w:eastAsia="en-AU"/>
        </w:rPr>
        <w:t xml:space="preserve"> </w:t>
      </w:r>
      <w:r w:rsidR="00154909" w:rsidRPr="007F03B8">
        <w:rPr>
          <w:bCs/>
          <w:lang w:eastAsia="en-AU"/>
        </w:rPr>
        <w:t xml:space="preserve"> </w:t>
      </w:r>
    </w:p>
    <w:p w14:paraId="0F51A2D5" w14:textId="368B75B0" w:rsidR="00C51575" w:rsidRDefault="00C51575" w:rsidP="00D57C7B">
      <w:pPr>
        <w:pStyle w:val="ListBullet"/>
        <w:numPr>
          <w:ilvl w:val="0"/>
          <w:numId w:val="27"/>
        </w:numPr>
        <w:spacing w:line="276" w:lineRule="auto"/>
        <w:rPr>
          <w:bCs/>
          <w:lang w:eastAsia="en-AU"/>
        </w:rPr>
      </w:pPr>
      <w:r>
        <w:rPr>
          <w:bCs/>
          <w:lang w:eastAsia="en-AU"/>
        </w:rPr>
        <w:t xml:space="preserve">Both </w:t>
      </w:r>
      <w:r w:rsidR="00BD681E">
        <w:rPr>
          <w:bCs/>
          <w:lang w:eastAsia="en-AU"/>
        </w:rPr>
        <w:t xml:space="preserve">shows distinct band of positive droplets and distinct band of negative droplets. </w:t>
      </w:r>
    </w:p>
    <w:p w14:paraId="69A21994" w14:textId="27E95DE3" w:rsidR="00F45FDA" w:rsidRDefault="00A2772D" w:rsidP="00D57C7B">
      <w:pPr>
        <w:pStyle w:val="ListBullet"/>
        <w:numPr>
          <w:ilvl w:val="0"/>
          <w:numId w:val="27"/>
        </w:numPr>
        <w:spacing w:line="276" w:lineRule="auto"/>
        <w:rPr>
          <w:bCs/>
          <w:lang w:eastAsia="en-AU"/>
        </w:rPr>
      </w:pPr>
      <w:r>
        <w:rPr>
          <w:bCs/>
          <w:lang w:eastAsia="en-AU"/>
        </w:rPr>
        <w:t>Minimal ‘rain’ effect</w:t>
      </w:r>
      <w:r w:rsidR="00CC73EE">
        <w:rPr>
          <w:bCs/>
          <w:lang w:eastAsia="en-AU"/>
        </w:rPr>
        <w:t xml:space="preserve"> </w:t>
      </w:r>
      <w:r w:rsidR="0074069A">
        <w:rPr>
          <w:bCs/>
          <w:lang w:eastAsia="en-AU"/>
        </w:rPr>
        <w:t>is</w:t>
      </w:r>
      <w:r w:rsidR="00CC73EE">
        <w:rPr>
          <w:bCs/>
          <w:lang w:eastAsia="en-AU"/>
        </w:rPr>
        <w:t xml:space="preserve"> desirable. </w:t>
      </w:r>
    </w:p>
    <w:p w14:paraId="6F208877" w14:textId="4FE4E22A" w:rsidR="00D15FAD" w:rsidRDefault="00D15FAD" w:rsidP="00D15FAD">
      <w:pPr>
        <w:pStyle w:val="ListAlpha0"/>
        <w:rPr>
          <w:lang w:eastAsia="en-AU"/>
        </w:rPr>
      </w:pPr>
      <w:r>
        <w:rPr>
          <w:lang w:eastAsia="en-AU"/>
        </w:rPr>
        <w:lastRenderedPageBreak/>
        <w:t>Copy</w:t>
      </w:r>
      <w:r w:rsidR="00D43AAC">
        <w:rPr>
          <w:lang w:eastAsia="en-AU"/>
        </w:rPr>
        <w:t xml:space="preserve"> number graph: </w:t>
      </w:r>
      <w:r w:rsidR="002C1E87" w:rsidRPr="002C1E87">
        <w:rPr>
          <w:lang w:eastAsia="en-AU"/>
        </w:rPr>
        <w:t>Using copies per 20uL well value from the exported csv file, generate bar group illustrating transcripts copies in pg of input RNA. Note that the transcripts expression of ACTB gene is not included in the graph.</w:t>
      </w:r>
    </w:p>
    <w:p w14:paraId="42C601E3" w14:textId="4256FE42" w:rsidR="00DC1E2F" w:rsidRDefault="00DC1E2F" w:rsidP="00D15FAD">
      <w:pPr>
        <w:pStyle w:val="ListAlpha0"/>
        <w:rPr>
          <w:lang w:eastAsia="en-AU"/>
        </w:rPr>
      </w:pPr>
      <w:r w:rsidRPr="00DC1E2F">
        <w:rPr>
          <w:lang w:eastAsia="en-AU"/>
        </w:rPr>
        <w:drawing>
          <wp:inline distT="0" distB="0" distL="0" distR="0" wp14:anchorId="1E64FB0D" wp14:editId="08B9840B">
            <wp:extent cx="4848045" cy="3340392"/>
            <wp:effectExtent l="0" t="0" r="0" b="0"/>
            <wp:docPr id="35" name="Picture 34" descr="A picture containing text, screenshot, diagram, font&#10;&#10;Description automatically generated">
              <a:extLst xmlns:a="http://schemas.openxmlformats.org/drawingml/2006/main">
                <a:ext uri="{FF2B5EF4-FFF2-40B4-BE49-F238E27FC236}">
                  <a16:creationId xmlns:a16="http://schemas.microsoft.com/office/drawing/2014/main" id="{39398350-A6CA-6AF6-DAD3-72E0670691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descr="A picture containing text, screenshot, diagram, font&#10;&#10;Description automatically generated">
                      <a:extLst>
                        <a:ext uri="{FF2B5EF4-FFF2-40B4-BE49-F238E27FC236}">
                          <a16:creationId xmlns:a16="http://schemas.microsoft.com/office/drawing/2014/main" id="{39398350-A6CA-6AF6-DAD3-72E0670691C2}"/>
                        </a:ext>
                      </a:extLst>
                    </pic:cNvPr>
                    <pic:cNvPicPr>
                      <a:picLocks noChangeAspect="1"/>
                    </pic:cNvPicPr>
                  </pic:nvPicPr>
                  <pic:blipFill>
                    <a:blip r:embed="rId17"/>
                    <a:stretch>
                      <a:fillRect/>
                    </a:stretch>
                  </pic:blipFill>
                  <pic:spPr>
                    <a:xfrm>
                      <a:off x="0" y="0"/>
                      <a:ext cx="4850741" cy="3342250"/>
                    </a:xfrm>
                    <a:prstGeom prst="rect">
                      <a:avLst/>
                    </a:prstGeom>
                  </pic:spPr>
                </pic:pic>
              </a:graphicData>
            </a:graphic>
          </wp:inline>
        </w:drawing>
      </w:r>
    </w:p>
    <w:p w14:paraId="03BBCFF5" w14:textId="53587AF9" w:rsidR="00763596" w:rsidRPr="00B953E2" w:rsidRDefault="00763596" w:rsidP="00763596">
      <w:pPr>
        <w:pStyle w:val="ListAlpha0"/>
        <w:numPr>
          <w:ilvl w:val="0"/>
          <w:numId w:val="0"/>
        </w:numPr>
        <w:ind w:left="425"/>
        <w:jc w:val="center"/>
        <w:rPr>
          <w:lang w:eastAsia="en-AU"/>
        </w:rPr>
      </w:pPr>
    </w:p>
    <w:p w14:paraId="064E9D70" w14:textId="2AD9DAF0" w:rsidR="008F0DF9" w:rsidRDefault="00C2479D" w:rsidP="008F0DF9">
      <w:pPr>
        <w:pStyle w:val="Heading1"/>
      </w:pPr>
      <w:bookmarkStart w:id="21" w:name="_Toc135382650"/>
      <w:r>
        <w:t>N</w:t>
      </w:r>
      <w:r w:rsidR="008F0DF9">
        <w:tab/>
        <w:t>SOP Validation Details</w:t>
      </w:r>
      <w:bookmarkEnd w:id="21"/>
    </w:p>
    <w:p w14:paraId="1525A4D7" w14:textId="2CB2F213" w:rsidR="00D3756D" w:rsidRPr="00D3756D" w:rsidRDefault="00D3756D" w:rsidP="00D3756D">
      <w:pPr>
        <w:pStyle w:val="BodyText"/>
      </w:pPr>
      <w:r>
        <w:t xml:space="preserve">The SOP for ddPCR analysis using probes has been developed and validated according to the manufacturer's instructions. The validation process involved utilizing human skin cancer samples and was part of the GIHEX19SPA project, contributing to the research on measuring ligand-receptor expression in skin cancer. The results of the validation experiment have been published in the article titled </w:t>
      </w:r>
      <w:hyperlink r:id="rId18" w:history="1">
        <w:r w:rsidRPr="00352B0F">
          <w:rPr>
            <w:rStyle w:val="Hyperlink"/>
          </w:rPr>
          <w:t>'A robust experimental and computational analysis framework at multiple resolutions, modalities and coverages'</w:t>
        </w:r>
      </w:hyperlink>
      <w:r>
        <w:t xml:space="preserve"> in Frontiers in Immunology.</w:t>
      </w:r>
    </w:p>
    <w:p w14:paraId="76158AF4" w14:textId="59445271" w:rsidR="008F0DF9" w:rsidRDefault="00C2479D" w:rsidP="008F0DF9">
      <w:pPr>
        <w:pStyle w:val="Heading1"/>
      </w:pPr>
      <w:bookmarkStart w:id="22" w:name="_Toc135382651"/>
      <w:r>
        <w:t>O</w:t>
      </w:r>
      <w:r w:rsidR="008F0DF9">
        <w:t xml:space="preserve"> </w:t>
      </w:r>
      <w:r w:rsidR="008F0DF9">
        <w:tab/>
        <w:t>Troubleshooting</w:t>
      </w:r>
      <w:bookmarkEnd w:id="22"/>
    </w:p>
    <w:p w14:paraId="3380A056" w14:textId="724214E2" w:rsidR="008F0DF9" w:rsidRDefault="0031059C" w:rsidP="008F0DF9">
      <w:pPr>
        <w:pStyle w:val="ListBullet"/>
        <w:numPr>
          <w:ilvl w:val="0"/>
          <w:numId w:val="0"/>
        </w:numPr>
      </w:pPr>
      <w:r w:rsidRPr="0031059C">
        <w:t>The common issues encountered in droplet digital PCR (ddPCR) experiments are listed below. For more detailed information, please refer to the 'Droplet Digital PCR Application Guide'.</w:t>
      </w:r>
    </w:p>
    <w:tbl>
      <w:tblPr>
        <w:tblW w:w="9771" w:type="dxa"/>
        <w:tblCellMar>
          <w:top w:w="15" w:type="dxa"/>
          <w:left w:w="15" w:type="dxa"/>
          <w:bottom w:w="15" w:type="dxa"/>
          <w:right w:w="15" w:type="dxa"/>
        </w:tblCellMar>
        <w:tblLook w:val="04A0" w:firstRow="1" w:lastRow="0" w:firstColumn="1" w:lastColumn="0" w:noHBand="0" w:noVBand="1"/>
      </w:tblPr>
      <w:tblGrid>
        <w:gridCol w:w="1107"/>
        <w:gridCol w:w="1818"/>
        <w:gridCol w:w="6846"/>
      </w:tblGrid>
      <w:tr w:rsidR="00401976" w:rsidRPr="00903C7F" w14:paraId="15E3C220" w14:textId="77777777" w:rsidTr="00B577AD">
        <w:trPr>
          <w:trHeight w:val="369"/>
        </w:trPr>
        <w:tc>
          <w:tcPr>
            <w:tcW w:w="0" w:type="auto"/>
            <w:tcBorders>
              <w:top w:val="single" w:sz="8" w:space="0" w:color="000000"/>
              <w:left w:val="single" w:sz="8" w:space="0" w:color="000000"/>
              <w:bottom w:val="single" w:sz="8" w:space="0" w:color="000000"/>
              <w:right w:val="single" w:sz="8" w:space="0" w:color="000000"/>
            </w:tcBorders>
            <w:shd w:val="clear" w:color="auto" w:fill="DCC8EF" w:themeFill="accent1" w:themeFillTint="33"/>
            <w:tcMar>
              <w:top w:w="100" w:type="dxa"/>
              <w:left w:w="100" w:type="dxa"/>
              <w:bottom w:w="100" w:type="dxa"/>
              <w:right w:w="100" w:type="dxa"/>
            </w:tcMar>
            <w:hideMark/>
          </w:tcPr>
          <w:p w14:paraId="2AF371D3" w14:textId="77777777" w:rsidR="00401976" w:rsidRPr="00903C7F" w:rsidRDefault="00401976" w:rsidP="002C238B">
            <w:r w:rsidRPr="00903C7F">
              <w:t>Step</w:t>
            </w:r>
          </w:p>
        </w:tc>
        <w:tc>
          <w:tcPr>
            <w:tcW w:w="0" w:type="auto"/>
            <w:tcBorders>
              <w:top w:val="single" w:sz="8" w:space="0" w:color="000000"/>
              <w:left w:val="single" w:sz="8" w:space="0" w:color="000000"/>
              <w:bottom w:val="single" w:sz="8" w:space="0" w:color="000000"/>
              <w:right w:val="single" w:sz="8" w:space="0" w:color="000000"/>
            </w:tcBorders>
            <w:shd w:val="clear" w:color="auto" w:fill="DCC8EF" w:themeFill="accent1" w:themeFillTint="33"/>
            <w:tcMar>
              <w:top w:w="100" w:type="dxa"/>
              <w:left w:w="100" w:type="dxa"/>
              <w:bottom w:w="100" w:type="dxa"/>
              <w:right w:w="100" w:type="dxa"/>
            </w:tcMar>
            <w:hideMark/>
          </w:tcPr>
          <w:p w14:paraId="58626C04" w14:textId="77777777" w:rsidR="00401976" w:rsidRDefault="00401976" w:rsidP="002C238B">
            <w:r w:rsidRPr="00903C7F">
              <w:t>Issue</w:t>
            </w:r>
          </w:p>
          <w:p w14:paraId="52D6B06A" w14:textId="77777777" w:rsidR="00401976" w:rsidRPr="00721F6D" w:rsidRDefault="00401976" w:rsidP="002C238B"/>
        </w:tc>
        <w:tc>
          <w:tcPr>
            <w:tcW w:w="6846" w:type="dxa"/>
            <w:tcBorders>
              <w:top w:val="single" w:sz="8" w:space="0" w:color="000000"/>
              <w:left w:val="single" w:sz="8" w:space="0" w:color="000000"/>
              <w:bottom w:val="single" w:sz="8" w:space="0" w:color="000000"/>
              <w:right w:val="single" w:sz="8" w:space="0" w:color="000000"/>
            </w:tcBorders>
            <w:shd w:val="clear" w:color="auto" w:fill="DCC8EF" w:themeFill="accent1" w:themeFillTint="33"/>
            <w:tcMar>
              <w:top w:w="100" w:type="dxa"/>
              <w:left w:w="100" w:type="dxa"/>
              <w:bottom w:w="100" w:type="dxa"/>
              <w:right w:w="100" w:type="dxa"/>
            </w:tcMar>
            <w:hideMark/>
          </w:tcPr>
          <w:p w14:paraId="113ABFFB" w14:textId="77777777" w:rsidR="00401976" w:rsidRPr="00903C7F" w:rsidRDefault="00401976" w:rsidP="002C238B">
            <w:r w:rsidRPr="00903C7F">
              <w:t>Recommendations</w:t>
            </w:r>
          </w:p>
        </w:tc>
      </w:tr>
      <w:tr w:rsidR="00401976" w:rsidRPr="00903C7F" w14:paraId="0A3820BF" w14:textId="77777777" w:rsidTr="00CA0114">
        <w:trPr>
          <w:trHeight w:val="10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AF31B" w14:textId="6E782F21" w:rsidR="00401976" w:rsidRPr="00903C7F" w:rsidRDefault="00401976" w:rsidP="002C238B">
            <w:r w:rsidRPr="00903C7F">
              <w:t>S</w:t>
            </w:r>
            <w:r w:rsidR="004169D8">
              <w:t xml:space="preserve">tep 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D3677" w14:textId="3654BCC2" w:rsidR="00401976" w:rsidRPr="00903C7F" w:rsidRDefault="004169D8" w:rsidP="002C238B">
            <w:r>
              <w:t xml:space="preserve">No droplets generated </w:t>
            </w:r>
            <w:r w:rsidR="00B162ED">
              <w:t xml:space="preserve">or no </w:t>
            </w:r>
            <w:r w:rsidR="007A47C5">
              <w:t>distinguishable layer</w:t>
            </w:r>
            <w:r w:rsidR="00796972">
              <w:t>s</w:t>
            </w:r>
            <w:r w:rsidR="007A47C5">
              <w:t xml:space="preserve"> seen</w:t>
            </w:r>
          </w:p>
        </w:tc>
        <w:tc>
          <w:tcPr>
            <w:tcW w:w="6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572B8" w14:textId="6B0BB94A" w:rsidR="00456CB5" w:rsidRDefault="00226DA4" w:rsidP="00D57C7B">
            <w:pPr>
              <w:pStyle w:val="ListParagraph0"/>
              <w:numPr>
                <w:ilvl w:val="0"/>
                <w:numId w:val="18"/>
              </w:numPr>
              <w:spacing w:before="0" w:after="60" w:line="240" w:lineRule="auto"/>
              <w:contextualSpacing/>
              <w:jc w:val="both"/>
            </w:pPr>
            <w:r>
              <w:t>E</w:t>
            </w:r>
            <w:r w:rsidR="00456CB5" w:rsidRPr="00456CB5">
              <w:t>nsure to check the expiry date of the oil used in the experiment</w:t>
            </w:r>
          </w:p>
          <w:p w14:paraId="0E3E61BC" w14:textId="3EDEB25E" w:rsidR="00401976" w:rsidRPr="00903C7F" w:rsidRDefault="00226DA4" w:rsidP="00D57C7B">
            <w:pPr>
              <w:pStyle w:val="ListParagraph0"/>
              <w:numPr>
                <w:ilvl w:val="0"/>
                <w:numId w:val="18"/>
              </w:numPr>
              <w:spacing w:before="0" w:after="60" w:line="240" w:lineRule="auto"/>
              <w:contextualSpacing/>
              <w:jc w:val="both"/>
            </w:pPr>
            <w:r>
              <w:t>U</w:t>
            </w:r>
            <w:r w:rsidR="00A44949" w:rsidRPr="00A44949">
              <w:t>se Bio-rad 96 well plates and Ranin tips to prevent any plastic contamination that could potentially shear the droplets.</w:t>
            </w:r>
          </w:p>
        </w:tc>
      </w:tr>
      <w:tr w:rsidR="00401976" w:rsidRPr="00903C7F" w14:paraId="0C8810B6" w14:textId="77777777" w:rsidTr="00B577AD">
        <w:trPr>
          <w:trHeight w:val="755"/>
        </w:trPr>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04E579A" w14:textId="340212DF" w:rsidR="00401976" w:rsidRPr="00903C7F" w:rsidRDefault="00401976" w:rsidP="002C238B">
            <w:r w:rsidRPr="00903C7F">
              <w:lastRenderedPageBreak/>
              <w:t xml:space="preserve">Step </w:t>
            </w:r>
            <w:r w:rsidR="00905BF1">
              <w:t>5 (analysis)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38976" w14:textId="6E9B701B" w:rsidR="00401976" w:rsidRPr="00903C7F" w:rsidRDefault="00B17911" w:rsidP="002C238B">
            <w:r>
              <w:t>No positive p</w:t>
            </w:r>
            <w:r w:rsidR="00A11271">
              <w:t>artitions</w:t>
            </w:r>
          </w:p>
        </w:tc>
        <w:tc>
          <w:tcPr>
            <w:tcW w:w="6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3A1B4" w14:textId="77777777" w:rsidR="00924214" w:rsidRDefault="00924214" w:rsidP="00D57C7B">
            <w:pPr>
              <w:pStyle w:val="ListParagraph0"/>
              <w:numPr>
                <w:ilvl w:val="0"/>
                <w:numId w:val="19"/>
              </w:numPr>
              <w:spacing w:after="60"/>
              <w:contextualSpacing/>
              <w:jc w:val="both"/>
            </w:pPr>
            <w:r>
              <w:t>Perform an annealing/extension temperature gradient to determine</w:t>
            </w:r>
          </w:p>
          <w:p w14:paraId="067F302A" w14:textId="77777777" w:rsidR="00924214" w:rsidRDefault="00924214" w:rsidP="00924214">
            <w:pPr>
              <w:pStyle w:val="ListParagraph0"/>
              <w:spacing w:after="60"/>
              <w:ind w:left="284"/>
              <w:contextualSpacing/>
              <w:jc w:val="both"/>
            </w:pPr>
            <w:r>
              <w:t>the optimal temperature for the digital PCR protocol; adjust physical</w:t>
            </w:r>
          </w:p>
          <w:p w14:paraId="3E6EDC28" w14:textId="77777777" w:rsidR="00401976" w:rsidRDefault="00924214" w:rsidP="00924214">
            <w:pPr>
              <w:pStyle w:val="ListParagraph0"/>
              <w:spacing w:before="0" w:after="60" w:line="240" w:lineRule="auto"/>
              <w:ind w:left="284"/>
              <w:contextualSpacing/>
              <w:jc w:val="both"/>
            </w:pPr>
            <w:r>
              <w:t>parameters (elongation time, ramp rate, etc.)</w:t>
            </w:r>
          </w:p>
          <w:p w14:paraId="093D3788" w14:textId="01C989E2" w:rsidR="00924214" w:rsidRPr="00903C7F" w:rsidRDefault="00CA0114" w:rsidP="00D57C7B">
            <w:pPr>
              <w:pStyle w:val="ListParagraph0"/>
              <w:numPr>
                <w:ilvl w:val="0"/>
                <w:numId w:val="19"/>
              </w:numPr>
              <w:spacing w:before="0" w:after="60" w:line="240" w:lineRule="auto"/>
              <w:contextualSpacing/>
              <w:jc w:val="both"/>
            </w:pPr>
            <w:r>
              <w:t>The ddPCR reaction mix was not assembled correctly or the probe/primers were not ordered correctly.</w:t>
            </w:r>
          </w:p>
        </w:tc>
      </w:tr>
      <w:tr w:rsidR="00401976" w:rsidRPr="00903C7F" w14:paraId="14527718" w14:textId="77777777" w:rsidTr="00B577AD">
        <w:trPr>
          <w:trHeight w:val="755"/>
        </w:trPr>
        <w:tc>
          <w:tcPr>
            <w:tcW w:w="0" w:type="auto"/>
            <w:vMerge/>
            <w:tcBorders>
              <w:left w:val="single" w:sz="8" w:space="0" w:color="000000"/>
              <w:right w:val="single" w:sz="8" w:space="0" w:color="000000"/>
            </w:tcBorders>
            <w:tcMar>
              <w:top w:w="100" w:type="dxa"/>
              <w:left w:w="100" w:type="dxa"/>
              <w:bottom w:w="100" w:type="dxa"/>
              <w:right w:w="100" w:type="dxa"/>
            </w:tcMar>
          </w:tcPr>
          <w:p w14:paraId="5AF5C159" w14:textId="77777777" w:rsidR="00401976" w:rsidRPr="00903C7F" w:rsidRDefault="00401976" w:rsidP="002C238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9CDD2" w14:textId="77777777" w:rsidR="00401976" w:rsidRDefault="00605487" w:rsidP="002C238B">
            <w:r>
              <w:t>High Mean Fluorescence Amplitude intensity</w:t>
            </w:r>
          </w:p>
          <w:p w14:paraId="21076C1E" w14:textId="47067E3B" w:rsidR="00605487" w:rsidRPr="00903C7F" w:rsidRDefault="00605487" w:rsidP="002C238B">
            <w:r>
              <w:t>(No Negative partitions)</w:t>
            </w:r>
            <w:r w:rsidR="006351E6">
              <w:t xml:space="preserve"> </w:t>
            </w:r>
            <w:r w:rsidR="005C560E">
              <w:t>in all wells including NTC</w:t>
            </w:r>
          </w:p>
        </w:tc>
        <w:tc>
          <w:tcPr>
            <w:tcW w:w="6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0FF02" w14:textId="35788F63" w:rsidR="00604F80" w:rsidRDefault="00314D58" w:rsidP="00D57C7B">
            <w:pPr>
              <w:pStyle w:val="ListParagraph0"/>
              <w:numPr>
                <w:ilvl w:val="0"/>
                <w:numId w:val="19"/>
              </w:numPr>
              <w:spacing w:before="0" w:after="60" w:line="240" w:lineRule="auto"/>
              <w:contextualSpacing/>
              <w:jc w:val="both"/>
            </w:pPr>
            <w:r>
              <w:t>P</w:t>
            </w:r>
            <w:r w:rsidR="006B3595">
              <w:t>olymerase</w:t>
            </w:r>
            <w:r w:rsidR="00763996">
              <w:t xml:space="preserve"> independent</w:t>
            </w:r>
            <w:r>
              <w:t xml:space="preserve"> </w:t>
            </w:r>
            <w:r w:rsidR="00134E95">
              <w:t>issue:</w:t>
            </w:r>
            <w:r>
              <w:t xml:space="preserve"> </w:t>
            </w:r>
            <w:r w:rsidR="00604F80">
              <w:t>probe hydrolysis due to poor long-term storage. Reorder the probe and make probe stock solution with 10mM Tris and store at -20C</w:t>
            </w:r>
          </w:p>
          <w:p w14:paraId="2CFD8134" w14:textId="37873EE7" w:rsidR="00E840B5" w:rsidRPr="00903C7F" w:rsidRDefault="00134E95" w:rsidP="00D57C7B">
            <w:pPr>
              <w:pStyle w:val="ListParagraph0"/>
              <w:numPr>
                <w:ilvl w:val="0"/>
                <w:numId w:val="19"/>
              </w:numPr>
              <w:spacing w:before="0" w:after="60" w:line="240" w:lineRule="auto"/>
              <w:contextualSpacing/>
              <w:jc w:val="both"/>
            </w:pPr>
            <w:r>
              <w:t xml:space="preserve">Polymerase dependent issue: </w:t>
            </w:r>
            <w:r w:rsidR="00CC276C">
              <w:t xml:space="preserve">identify intra-assay interactions and redesign causative components to reduce </w:t>
            </w:r>
            <w:r w:rsidR="00965FA2">
              <w:t>probe binding and cleavage by the enzyme.</w:t>
            </w:r>
          </w:p>
        </w:tc>
      </w:tr>
      <w:tr w:rsidR="005C560E" w:rsidRPr="00903C7F" w14:paraId="174F044C" w14:textId="77777777" w:rsidTr="00B577AD">
        <w:trPr>
          <w:trHeight w:val="755"/>
        </w:trPr>
        <w:tc>
          <w:tcPr>
            <w:tcW w:w="0" w:type="auto"/>
            <w:tcBorders>
              <w:left w:val="single" w:sz="8" w:space="0" w:color="000000"/>
              <w:right w:val="single" w:sz="8" w:space="0" w:color="000000"/>
            </w:tcBorders>
            <w:tcMar>
              <w:top w:w="100" w:type="dxa"/>
              <w:left w:w="100" w:type="dxa"/>
              <w:bottom w:w="100" w:type="dxa"/>
              <w:right w:w="100" w:type="dxa"/>
            </w:tcMar>
          </w:tcPr>
          <w:p w14:paraId="01D86EFA" w14:textId="77777777" w:rsidR="005C560E" w:rsidRPr="00903C7F" w:rsidRDefault="005C560E" w:rsidP="002C238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6F118" w14:textId="77777777" w:rsidR="005C560E" w:rsidRDefault="005C560E" w:rsidP="005C560E">
            <w:r>
              <w:t>High Mean Fluorescence Amplitude intensity</w:t>
            </w:r>
          </w:p>
          <w:p w14:paraId="67261A4D" w14:textId="31A49E42" w:rsidR="005C560E" w:rsidRDefault="005C560E" w:rsidP="005C560E">
            <w:r>
              <w:t xml:space="preserve">(No Negative partitions) in </w:t>
            </w:r>
            <w:r w:rsidR="00B044ED">
              <w:t>sample</w:t>
            </w:r>
            <w:r>
              <w:t xml:space="preserve"> wells </w:t>
            </w:r>
            <w:r w:rsidR="00B044ED">
              <w:t>but not in</w:t>
            </w:r>
            <w:r>
              <w:t xml:space="preserve"> NTC</w:t>
            </w:r>
          </w:p>
        </w:tc>
        <w:tc>
          <w:tcPr>
            <w:tcW w:w="6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2A9E7" w14:textId="7E0D7F5F" w:rsidR="00B044ED" w:rsidRDefault="00226DA4" w:rsidP="00D57C7B">
            <w:pPr>
              <w:pStyle w:val="ListParagraph0"/>
              <w:numPr>
                <w:ilvl w:val="0"/>
                <w:numId w:val="19"/>
              </w:numPr>
              <w:spacing w:before="0" w:after="60" w:line="240" w:lineRule="auto"/>
              <w:contextualSpacing/>
              <w:jc w:val="both"/>
            </w:pPr>
            <w:r>
              <w:t>The t</w:t>
            </w:r>
            <w:r w:rsidR="00B044ED">
              <w:t xml:space="preserve">arget concentration is too high, </w:t>
            </w:r>
            <w:r w:rsidR="00B044ED" w:rsidRPr="00226DA4">
              <w:t>dilute</w:t>
            </w:r>
            <w:r w:rsidR="00B044ED">
              <w:t xml:space="preserve"> </w:t>
            </w:r>
            <w:r w:rsidR="00314D58">
              <w:t xml:space="preserve">the input appropriately. </w:t>
            </w:r>
          </w:p>
          <w:p w14:paraId="3BCBDFA1" w14:textId="77777777" w:rsidR="005C560E" w:rsidRDefault="005C560E" w:rsidP="00314D58">
            <w:pPr>
              <w:pStyle w:val="ListParagraph0"/>
              <w:spacing w:before="0" w:after="60" w:line="240" w:lineRule="auto"/>
              <w:ind w:left="284"/>
              <w:contextualSpacing/>
              <w:jc w:val="both"/>
            </w:pPr>
          </w:p>
        </w:tc>
      </w:tr>
      <w:tr w:rsidR="00401976" w:rsidRPr="00903C7F" w14:paraId="327AE15B" w14:textId="77777777" w:rsidTr="00A11271">
        <w:trPr>
          <w:trHeight w:val="755"/>
        </w:trPr>
        <w:tc>
          <w:tcPr>
            <w:tcW w:w="0" w:type="auto"/>
            <w:tcBorders>
              <w:left w:val="single" w:sz="8" w:space="0" w:color="000000"/>
              <w:right w:val="single" w:sz="8" w:space="0" w:color="000000"/>
            </w:tcBorders>
            <w:tcMar>
              <w:top w:w="100" w:type="dxa"/>
              <w:left w:w="100" w:type="dxa"/>
              <w:bottom w:w="100" w:type="dxa"/>
              <w:right w:w="100" w:type="dxa"/>
            </w:tcMar>
          </w:tcPr>
          <w:p w14:paraId="3AAF86F8" w14:textId="77777777" w:rsidR="00401976" w:rsidRPr="00903C7F" w:rsidRDefault="00401976" w:rsidP="002C238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9BB38" w14:textId="5E1595E8" w:rsidR="00401976" w:rsidRDefault="00A11271" w:rsidP="002C238B">
            <w:r>
              <w:t>Positive signal from NTC wells</w:t>
            </w:r>
          </w:p>
        </w:tc>
        <w:tc>
          <w:tcPr>
            <w:tcW w:w="6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A0627" w14:textId="2094E8B6" w:rsidR="00401976" w:rsidRDefault="00226DA4" w:rsidP="00D57C7B">
            <w:pPr>
              <w:pStyle w:val="ListParagraph0"/>
              <w:numPr>
                <w:ilvl w:val="0"/>
                <w:numId w:val="19"/>
              </w:numPr>
              <w:spacing w:before="0" w:after="60" w:line="240" w:lineRule="auto"/>
              <w:contextualSpacing/>
              <w:jc w:val="both"/>
            </w:pPr>
            <w:r>
              <w:t>E</w:t>
            </w:r>
            <w:r w:rsidR="001B43D9" w:rsidRPr="001B43D9">
              <w:t>nsure a clean and reliable environment for dPCR experiments, it is recommended to sanitize pipettes, tip boxes, and bench tops with 5-10% bleach. Additionally, performing sample preparation and dPCR in separate rooms and wearing appropriate personal protective equipment are important measures.</w:t>
            </w:r>
          </w:p>
        </w:tc>
      </w:tr>
      <w:tr w:rsidR="00A11271" w:rsidRPr="00903C7F" w14:paraId="63537F9F" w14:textId="77777777" w:rsidTr="00A11271">
        <w:trPr>
          <w:trHeight w:val="755"/>
        </w:trPr>
        <w:tc>
          <w:tcPr>
            <w:tcW w:w="0" w:type="auto"/>
            <w:tcBorders>
              <w:left w:val="single" w:sz="8" w:space="0" w:color="000000"/>
              <w:right w:val="single" w:sz="8" w:space="0" w:color="000000"/>
            </w:tcBorders>
            <w:tcMar>
              <w:top w:w="100" w:type="dxa"/>
              <w:left w:w="100" w:type="dxa"/>
              <w:bottom w:w="100" w:type="dxa"/>
              <w:right w:w="100" w:type="dxa"/>
            </w:tcMar>
          </w:tcPr>
          <w:p w14:paraId="27A6E0FA" w14:textId="77777777" w:rsidR="00A11271" w:rsidRPr="00903C7F" w:rsidRDefault="00A11271" w:rsidP="002C238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F6632" w14:textId="77777777" w:rsidR="003F4350" w:rsidRDefault="003F4350" w:rsidP="003F4350">
            <w:r>
              <w:t>Appearance of background “rain”</w:t>
            </w:r>
          </w:p>
          <w:p w14:paraId="42203D51" w14:textId="7637D30A" w:rsidR="003F4350" w:rsidRDefault="003F4350" w:rsidP="003F4350">
            <w:r>
              <w:t>(</w:t>
            </w:r>
            <w:r w:rsidR="00226DA4">
              <w:t>Partitions</w:t>
            </w:r>
            <w:r>
              <w:t xml:space="preserve"> that fail to belong to the</w:t>
            </w:r>
          </w:p>
          <w:p w14:paraId="4811A4F8" w14:textId="69DD2C42" w:rsidR="00A11271" w:rsidRDefault="003F4350" w:rsidP="003F4350">
            <w:r>
              <w:t>positive or negative population)</w:t>
            </w:r>
          </w:p>
        </w:tc>
        <w:tc>
          <w:tcPr>
            <w:tcW w:w="6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0C634" w14:textId="0B0841C4" w:rsidR="00A11271" w:rsidRDefault="00671EB6" w:rsidP="00D57C7B">
            <w:pPr>
              <w:pStyle w:val="ListParagraph0"/>
              <w:numPr>
                <w:ilvl w:val="0"/>
                <w:numId w:val="19"/>
              </w:numPr>
              <w:spacing w:after="60"/>
              <w:contextualSpacing/>
              <w:jc w:val="both"/>
            </w:pPr>
            <w:r>
              <w:t xml:space="preserve">Non-specific binding: Do not overload primers; try increasing annealing temperature, reducing number of cycles, decreasing extension and annealing time; ensure reagents are free of </w:t>
            </w:r>
            <w:r w:rsidR="00226DA4">
              <w:t>impurities.</w:t>
            </w:r>
          </w:p>
          <w:p w14:paraId="67F2A93D" w14:textId="561E4D39" w:rsidR="00E147B7" w:rsidRDefault="00671EB6" w:rsidP="00D57C7B">
            <w:pPr>
              <w:pStyle w:val="ListParagraph0"/>
              <w:numPr>
                <w:ilvl w:val="0"/>
                <w:numId w:val="19"/>
              </w:numPr>
              <w:spacing w:after="60"/>
              <w:contextualSpacing/>
              <w:jc w:val="both"/>
            </w:pPr>
            <w:r>
              <w:t xml:space="preserve">Poor target accessibility: </w:t>
            </w:r>
            <w:r w:rsidR="00E147B7">
              <w:t>to address RNA secondary structures: try to change target location or perform reverse transcription at warmer temperatures</w:t>
            </w:r>
          </w:p>
        </w:tc>
      </w:tr>
      <w:tr w:rsidR="00A11271" w:rsidRPr="00903C7F" w14:paraId="2AFEBEEC" w14:textId="77777777" w:rsidTr="00A11271">
        <w:trPr>
          <w:trHeight w:val="755"/>
        </w:trPr>
        <w:tc>
          <w:tcPr>
            <w:tcW w:w="0" w:type="auto"/>
            <w:tcBorders>
              <w:left w:val="single" w:sz="8" w:space="0" w:color="000000"/>
              <w:right w:val="single" w:sz="8" w:space="0" w:color="000000"/>
            </w:tcBorders>
            <w:tcMar>
              <w:top w:w="100" w:type="dxa"/>
              <w:left w:w="100" w:type="dxa"/>
              <w:bottom w:w="100" w:type="dxa"/>
              <w:right w:w="100" w:type="dxa"/>
            </w:tcMar>
          </w:tcPr>
          <w:p w14:paraId="083E80A8" w14:textId="77777777" w:rsidR="00A11271" w:rsidRPr="00903C7F" w:rsidRDefault="00A11271" w:rsidP="002C238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38987" w14:textId="0364E2B6" w:rsidR="00A11271" w:rsidRDefault="00C226DB" w:rsidP="00BB645A">
            <w:r>
              <w:t xml:space="preserve">No concentration </w:t>
            </w:r>
            <w:r w:rsidR="00BB645A">
              <w:t>calls on some wells</w:t>
            </w:r>
          </w:p>
          <w:p w14:paraId="60DA7257" w14:textId="77777777" w:rsidR="00C226DB" w:rsidRPr="00C226DB" w:rsidRDefault="00C226DB" w:rsidP="00C226DB">
            <w:pPr>
              <w:jc w:val="center"/>
            </w:pPr>
          </w:p>
        </w:tc>
        <w:tc>
          <w:tcPr>
            <w:tcW w:w="6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14E1F" w14:textId="19049D4C" w:rsidR="00A11271" w:rsidRDefault="00FC5300" w:rsidP="00D57C7B">
            <w:pPr>
              <w:pStyle w:val="ListParagraph0"/>
              <w:numPr>
                <w:ilvl w:val="0"/>
                <w:numId w:val="19"/>
              </w:numPr>
              <w:spacing w:before="0" w:after="60" w:line="240" w:lineRule="auto"/>
              <w:contextualSpacing/>
              <w:jc w:val="both"/>
            </w:pPr>
            <w:r>
              <w:t xml:space="preserve">Manually set a threshold and QuantaSoft software will calculate a concentration, which will appear in the </w:t>
            </w:r>
            <w:r w:rsidR="0035445B">
              <w:t>concentration chart.</w:t>
            </w:r>
          </w:p>
        </w:tc>
      </w:tr>
      <w:tr w:rsidR="00A11271" w:rsidRPr="00903C7F" w14:paraId="717ABD4C" w14:textId="77777777" w:rsidTr="00A11271">
        <w:trPr>
          <w:trHeight w:val="755"/>
        </w:trPr>
        <w:tc>
          <w:tcPr>
            <w:tcW w:w="0" w:type="auto"/>
            <w:tcBorders>
              <w:left w:val="single" w:sz="8" w:space="0" w:color="000000"/>
              <w:right w:val="single" w:sz="8" w:space="0" w:color="000000"/>
            </w:tcBorders>
            <w:tcMar>
              <w:top w:w="100" w:type="dxa"/>
              <w:left w:w="100" w:type="dxa"/>
              <w:bottom w:w="100" w:type="dxa"/>
              <w:right w:w="100" w:type="dxa"/>
            </w:tcMar>
          </w:tcPr>
          <w:p w14:paraId="3864B9B4" w14:textId="77777777" w:rsidR="00A11271" w:rsidRPr="00903C7F" w:rsidRDefault="00A11271" w:rsidP="002C238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ACBEE" w14:textId="77777777" w:rsidR="00A11271" w:rsidRDefault="00866D87" w:rsidP="002C238B">
            <w:r>
              <w:t>No or low total droplet count</w:t>
            </w:r>
          </w:p>
          <w:p w14:paraId="0B34F9C6" w14:textId="0D29DE9B" w:rsidR="007C1F54" w:rsidRDefault="007C1F54" w:rsidP="002C238B">
            <w:r>
              <w:t>(</w:t>
            </w:r>
            <w:r w:rsidR="00CF3FF3">
              <w:t>&lt;10,000)</w:t>
            </w:r>
          </w:p>
        </w:tc>
        <w:tc>
          <w:tcPr>
            <w:tcW w:w="6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E67B7" w14:textId="27E2C927" w:rsidR="00ED7698" w:rsidRDefault="00ED7698" w:rsidP="00D57C7B">
            <w:pPr>
              <w:pStyle w:val="ListParagraph0"/>
              <w:numPr>
                <w:ilvl w:val="0"/>
                <w:numId w:val="19"/>
              </w:numPr>
              <w:spacing w:before="0" w:after="60" w:line="240" w:lineRule="auto"/>
              <w:contextualSpacing/>
              <w:jc w:val="both"/>
            </w:pPr>
            <w:r>
              <w:t>Do not exceed the recommended DNA load (66ng/well undigested DNA</w:t>
            </w:r>
            <w:r w:rsidR="00304242">
              <w:t xml:space="preserve"> or 50ng of initial RNA per well</w:t>
            </w:r>
            <w:r>
              <w:t>)</w:t>
            </w:r>
          </w:p>
          <w:p w14:paraId="6234C05B" w14:textId="6AA6C0C6" w:rsidR="00A11271" w:rsidRDefault="00B453C0" w:rsidP="00D57C7B">
            <w:pPr>
              <w:pStyle w:val="ListParagraph0"/>
              <w:numPr>
                <w:ilvl w:val="0"/>
                <w:numId w:val="19"/>
              </w:numPr>
              <w:spacing w:before="0" w:after="60" w:line="240" w:lineRule="auto"/>
              <w:contextualSpacing/>
              <w:jc w:val="both"/>
            </w:pPr>
            <w:r>
              <w:t>Use only approved plates with approved pierceable foil heat seals</w:t>
            </w:r>
          </w:p>
          <w:p w14:paraId="0A5ECA12" w14:textId="5571C0D4" w:rsidR="00ED7698" w:rsidRDefault="00662379" w:rsidP="00D57C7B">
            <w:pPr>
              <w:pStyle w:val="ListParagraph0"/>
              <w:numPr>
                <w:ilvl w:val="0"/>
                <w:numId w:val="19"/>
              </w:numPr>
              <w:spacing w:before="0" w:after="60" w:line="240" w:lineRule="auto"/>
              <w:contextualSpacing/>
              <w:jc w:val="both"/>
            </w:pPr>
            <w:r>
              <w:t>Ensure that the full volume of the generated droplets is transferred</w:t>
            </w:r>
            <w:r w:rsidR="00ED7698">
              <w:t xml:space="preserve"> into the 96 well plate</w:t>
            </w:r>
          </w:p>
        </w:tc>
      </w:tr>
    </w:tbl>
    <w:p w14:paraId="56879888" w14:textId="77777777" w:rsidR="00401976" w:rsidRDefault="00401976" w:rsidP="008F0DF9">
      <w:pPr>
        <w:pStyle w:val="ListBullet"/>
        <w:numPr>
          <w:ilvl w:val="0"/>
          <w:numId w:val="0"/>
        </w:numPr>
      </w:pPr>
    </w:p>
    <w:p w14:paraId="6893DA15" w14:textId="17660BEB" w:rsidR="008F0DF9" w:rsidRDefault="00C2479D" w:rsidP="008F0DF9">
      <w:pPr>
        <w:pStyle w:val="Heading1"/>
      </w:pPr>
      <w:bookmarkStart w:id="23" w:name="_Toc135382652"/>
      <w:r>
        <w:lastRenderedPageBreak/>
        <w:t>P</w:t>
      </w:r>
      <w:r w:rsidR="008F0DF9">
        <w:tab/>
        <w:t>Waste Management and Disposal</w:t>
      </w:r>
      <w:bookmarkEnd w:id="23"/>
    </w:p>
    <w:p w14:paraId="104228DD" w14:textId="5CC4416B" w:rsidR="006E797C" w:rsidRDefault="006E797C" w:rsidP="00226DA4">
      <w:pPr>
        <w:pStyle w:val="ListBullet"/>
        <w:rPr>
          <w:lang w:eastAsia="en-AU"/>
        </w:rPr>
      </w:pPr>
      <w:r w:rsidRPr="006E797C">
        <w:rPr>
          <w:lang w:eastAsia="en-AU"/>
        </w:rPr>
        <w:t xml:space="preserve">Microcentrifuge tubes with residual master mix, PCR plate containing ddPCR components and used cartridges are </w:t>
      </w:r>
      <w:r w:rsidRPr="00226DA4">
        <w:t>to</w:t>
      </w:r>
      <w:r w:rsidRPr="006E797C">
        <w:rPr>
          <w:lang w:eastAsia="en-AU"/>
        </w:rPr>
        <w:t xml:space="preserve"> be disposed of into clinical waste bins according to IMB waste management protocol. There are no special waste disposal requirements associated with this SOP. If the waste bin is full, place it inside of the fume hood in TC room to evaporate</w:t>
      </w:r>
      <w:r w:rsidR="00D82E1A">
        <w:rPr>
          <w:lang w:eastAsia="en-AU"/>
        </w:rPr>
        <w:t>.</w:t>
      </w:r>
    </w:p>
    <w:p w14:paraId="7AFDAFFB" w14:textId="1D3D68A3" w:rsidR="00D82E1A" w:rsidRPr="008F0DF9" w:rsidRDefault="00D82E1A" w:rsidP="00226DA4">
      <w:pPr>
        <w:pStyle w:val="ListBullet"/>
        <w:rPr>
          <w:lang w:eastAsia="en-AU"/>
        </w:rPr>
      </w:pPr>
      <w:r>
        <w:rPr>
          <w:lang w:eastAsia="en-AU"/>
        </w:rPr>
        <w:t xml:space="preserve">Expired oil should be flushed down the sink using large amounts of water. </w:t>
      </w:r>
    </w:p>
    <w:p w14:paraId="029476F3" w14:textId="790D69ED" w:rsidR="00BA1E7D" w:rsidRDefault="00C2479D" w:rsidP="005E7C3F">
      <w:pPr>
        <w:pStyle w:val="Heading1"/>
      </w:pPr>
      <w:bookmarkStart w:id="24" w:name="_Toc135382653"/>
      <w:r>
        <w:t>Q</w:t>
      </w:r>
      <w:r w:rsidR="008F0DF9">
        <w:t xml:space="preserve"> </w:t>
      </w:r>
      <w:r w:rsidR="008F0DF9">
        <w:tab/>
        <w:t>Data Records Management</w:t>
      </w:r>
      <w:bookmarkEnd w:id="24"/>
    </w:p>
    <w:p w14:paraId="62B17E4E" w14:textId="1D11A3AC" w:rsidR="00BA1E7D" w:rsidRDefault="00BA1E7D" w:rsidP="00BA1E7D">
      <w:pPr>
        <w:pStyle w:val="ListBullet"/>
      </w:pPr>
      <w:r>
        <w:t>For data storage and backup in the ddPCR assay, it is recommended to save the ‘*.qlp’ '.csv' files containing raw data and the '.xlsx' files containing analyzed data in two locations: the project team drive for internal backup and the project Research Data Management (RDM) system for official data records.</w:t>
      </w:r>
    </w:p>
    <w:p w14:paraId="22097271" w14:textId="1524FD88" w:rsidR="00BA1E7D" w:rsidRDefault="00BA1E7D" w:rsidP="00A509B2">
      <w:pPr>
        <w:pStyle w:val="ListBullet"/>
      </w:pPr>
      <w:r>
        <w:t>In both locations, it is important to adhere to a consistent file naming convention for easy organization and retrieval. The suggested format for file names is 'project code_d000_date'</w:t>
      </w:r>
      <w:r w:rsidR="00A509B2">
        <w:t>.</w:t>
      </w:r>
      <w:r>
        <w:t xml:space="preserve"> For example, a file name could be 'SPA_d001_2020_01_02' to indicate </w:t>
      </w:r>
      <w:r w:rsidR="001B3D4B">
        <w:t xml:space="preserve">GIH external </w:t>
      </w:r>
      <w:r>
        <w:t>project SPA, data set 001, collected or analyzed on January 2, 2020.</w:t>
      </w:r>
    </w:p>
    <w:p w14:paraId="0FD81331" w14:textId="6CCC7BFA" w:rsidR="005E7C3F" w:rsidRDefault="00C2479D" w:rsidP="00EC4A4C">
      <w:pPr>
        <w:pStyle w:val="Heading1"/>
      </w:pPr>
      <w:bookmarkStart w:id="25" w:name="_Toc135382654"/>
      <w:r>
        <w:t>R</w:t>
      </w:r>
      <w:r w:rsidR="008F0DF9">
        <w:t xml:space="preserve"> </w:t>
      </w:r>
      <w:r w:rsidR="008F0DF9">
        <w:tab/>
        <w:t>Reference Documents</w:t>
      </w:r>
      <w:bookmarkEnd w:id="25"/>
    </w:p>
    <w:p w14:paraId="38D006A7" w14:textId="77777777" w:rsidR="005E7C3F" w:rsidRDefault="005E7C3F" w:rsidP="00296B99">
      <w:pPr>
        <w:pStyle w:val="ListBullet"/>
      </w:pPr>
      <w:r>
        <w:t>Risk assessment associated with this SOP is available in the IMB Risk Management Database in WebDB:</w:t>
      </w:r>
    </w:p>
    <w:p w14:paraId="1F9BF4A9" w14:textId="77777777" w:rsidR="005E7C3F" w:rsidRDefault="005E7C3F" w:rsidP="00D57C7B">
      <w:pPr>
        <w:pStyle w:val="ListParagraph0"/>
        <w:numPr>
          <w:ilvl w:val="0"/>
          <w:numId w:val="28"/>
        </w:numPr>
        <w:spacing w:before="0" w:after="60" w:line="240" w:lineRule="auto"/>
        <w:contextualSpacing/>
        <w:jc w:val="both"/>
      </w:pPr>
      <w:r>
        <w:t>Risk Assessment ID #2741 “</w:t>
      </w:r>
      <w:r w:rsidRPr="00A535E0">
        <w:t>Bio-Rad's Automated Droplet Digital PCR system</w:t>
      </w:r>
      <w:r>
        <w:t>”</w:t>
      </w:r>
    </w:p>
    <w:p w14:paraId="3D05AF84" w14:textId="77777777" w:rsidR="005E7C3F" w:rsidRDefault="005E7C3F" w:rsidP="005E7C3F"/>
    <w:p w14:paraId="1E2B36AB" w14:textId="77777777" w:rsidR="005E7C3F" w:rsidRDefault="005E7C3F" w:rsidP="00296B99">
      <w:pPr>
        <w:pStyle w:val="ListBullet"/>
      </w:pPr>
      <w:r>
        <w:t>Other referenced documents for this SOP are follows;</w:t>
      </w:r>
    </w:p>
    <w:p w14:paraId="52CFD7B7" w14:textId="09D1801C" w:rsidR="005F4652" w:rsidRPr="005F4652" w:rsidRDefault="00986AC1" w:rsidP="005F4652">
      <w:pPr>
        <w:pStyle w:val="ListParagraph0"/>
        <w:numPr>
          <w:ilvl w:val="0"/>
          <w:numId w:val="32"/>
        </w:numPr>
      </w:pPr>
      <w:r>
        <w:t>GIH SOP_007_01 Optimization of automated droplet digital PCR(ddPCR) analysis using probe</w:t>
      </w:r>
    </w:p>
    <w:p w14:paraId="1C68051A" w14:textId="77777777" w:rsidR="00D57C7B" w:rsidRDefault="005E7C3F" w:rsidP="00D57C7B">
      <w:pPr>
        <w:pStyle w:val="ListParagraph0"/>
        <w:numPr>
          <w:ilvl w:val="0"/>
          <w:numId w:val="28"/>
        </w:numPr>
        <w:spacing w:before="0" w:after="60" w:line="240" w:lineRule="auto"/>
        <w:contextualSpacing/>
        <w:jc w:val="both"/>
      </w:pPr>
      <w:r>
        <w:t>Droplet Digital PCR Application Guide</w:t>
      </w:r>
      <w:r w:rsidR="00334A7C">
        <w:t xml:space="preserve"> </w:t>
      </w:r>
    </w:p>
    <w:p w14:paraId="7ADCFE2E" w14:textId="4C64A001" w:rsidR="005E7C3F" w:rsidRDefault="00334A7C" w:rsidP="00D57C7B">
      <w:pPr>
        <w:pStyle w:val="ListParagraph0"/>
        <w:spacing w:before="0" w:after="60" w:line="240" w:lineRule="auto"/>
        <w:ind w:left="720"/>
        <w:contextualSpacing/>
        <w:jc w:val="both"/>
      </w:pPr>
      <w:r>
        <w:t>(</w:t>
      </w:r>
      <w:hyperlink r:id="rId19" w:history="1">
        <w:r w:rsidR="00D57C7B" w:rsidRPr="00570FCE">
          <w:rPr>
            <w:rStyle w:val="Hyperlink"/>
          </w:rPr>
          <w:t>https://www.bio-rad.com/webroot/web/pdf/lsr/literature/Bulletin_6407.pdf</w:t>
        </w:r>
      </w:hyperlink>
      <w:r w:rsidR="00D57C7B">
        <w:t>)</w:t>
      </w:r>
    </w:p>
    <w:p w14:paraId="3DEA5477" w14:textId="77777777" w:rsidR="00D57C7B" w:rsidRDefault="005E7C3F" w:rsidP="00D57C7B">
      <w:pPr>
        <w:pStyle w:val="ListParagraph0"/>
        <w:numPr>
          <w:ilvl w:val="0"/>
          <w:numId w:val="28"/>
        </w:numPr>
        <w:spacing w:before="0" w:after="60" w:line="240" w:lineRule="auto"/>
        <w:contextualSpacing/>
        <w:jc w:val="both"/>
      </w:pPr>
      <w:r>
        <w:t>Automated Droplet Generator Instruction Manual</w:t>
      </w:r>
      <w:r w:rsidR="00334A7C">
        <w:t xml:space="preserve"> </w:t>
      </w:r>
    </w:p>
    <w:p w14:paraId="0B103688" w14:textId="7071E75D" w:rsidR="005E7C3F" w:rsidRDefault="00334A7C" w:rsidP="00D57C7B">
      <w:pPr>
        <w:pStyle w:val="ListParagraph0"/>
        <w:spacing w:before="0" w:after="60" w:line="240" w:lineRule="auto"/>
        <w:ind w:left="720"/>
        <w:contextualSpacing/>
        <w:jc w:val="both"/>
      </w:pPr>
      <w:r>
        <w:t>(</w:t>
      </w:r>
      <w:hyperlink r:id="rId20" w:history="1">
        <w:r w:rsidR="00D57C7B" w:rsidRPr="00570FCE">
          <w:rPr>
            <w:rStyle w:val="Hyperlink"/>
          </w:rPr>
          <w:t>https://www.bio-rad.com/webroot/web/pdf/lsr/literature/10043138.pdf</w:t>
        </w:r>
      </w:hyperlink>
      <w:r w:rsidR="00D57C7B">
        <w:t>)</w:t>
      </w:r>
    </w:p>
    <w:p w14:paraId="0808B0CA" w14:textId="73002A6F" w:rsidR="005E7C3F" w:rsidRDefault="005E7C3F" w:rsidP="00D57C7B">
      <w:pPr>
        <w:pStyle w:val="ListParagraph0"/>
        <w:numPr>
          <w:ilvl w:val="0"/>
          <w:numId w:val="28"/>
        </w:numPr>
        <w:spacing w:before="0" w:after="60" w:line="240" w:lineRule="auto"/>
        <w:contextualSpacing/>
        <w:jc w:val="both"/>
      </w:pPr>
      <w:r>
        <w:t>QX200 Droplet Reader and QuantaSoft Software Instruction Manual</w:t>
      </w:r>
      <w:r w:rsidR="00EC4A4C">
        <w:t xml:space="preserve"> (</w:t>
      </w:r>
      <w:hyperlink r:id="rId21" w:history="1">
        <w:r w:rsidR="00D57C7B" w:rsidRPr="00570FCE">
          <w:rPr>
            <w:rStyle w:val="Hyperlink"/>
          </w:rPr>
          <w:t>https://www.bio-rad.com/webroot/web/pdf/lsr/literature/AW16000573.pdf</w:t>
        </w:r>
      </w:hyperlink>
      <w:r w:rsidR="00D57C7B">
        <w:t xml:space="preserve">) </w:t>
      </w:r>
    </w:p>
    <w:p w14:paraId="1F156291" w14:textId="77777777" w:rsidR="005E7C3F" w:rsidRPr="00C2479D" w:rsidRDefault="005E7C3F" w:rsidP="008F0DF9">
      <w:pPr>
        <w:pStyle w:val="ListBullet"/>
        <w:numPr>
          <w:ilvl w:val="0"/>
          <w:numId w:val="0"/>
        </w:numPr>
      </w:pPr>
    </w:p>
    <w:p w14:paraId="4395FF34" w14:textId="53559AB2" w:rsidR="008F0DF9" w:rsidRDefault="00C2479D" w:rsidP="00D100B6">
      <w:pPr>
        <w:pStyle w:val="Heading1"/>
      </w:pPr>
      <w:bookmarkStart w:id="26" w:name="_Toc135382655"/>
      <w:r>
        <w:t>S</w:t>
      </w:r>
      <w:r w:rsidR="008F0DF9">
        <w:t xml:space="preserve"> </w:t>
      </w:r>
      <w:r w:rsidR="008F0DF9">
        <w:tab/>
        <w:t xml:space="preserve">Quality Control (QC) </w:t>
      </w:r>
      <w:r w:rsidR="006D4C61">
        <w:t>&amp;</w:t>
      </w:r>
      <w:r w:rsidR="008F0DF9">
        <w:t xml:space="preserve"> Quality Assurance (QA) Section</w:t>
      </w:r>
      <w:bookmarkEnd w:id="26"/>
    </w:p>
    <w:p w14:paraId="449A1A6D" w14:textId="6C8F2D2A" w:rsidR="001144B6" w:rsidRDefault="001144B6" w:rsidP="001144B6">
      <w:pPr>
        <w:pStyle w:val="ListBullet"/>
      </w:pPr>
      <w:r>
        <w:t xml:space="preserve">Instrument </w:t>
      </w:r>
      <w:r w:rsidR="00D100B6">
        <w:t>maintenance (</w:t>
      </w:r>
      <w:r>
        <w:t>Calibration</w:t>
      </w:r>
      <w:r w:rsidR="00D100B6">
        <w:t>)</w:t>
      </w:r>
      <w:r>
        <w:t>: Regularly calibrate the ddPCR instrument using appropriate calibration standards to ensure accurate measurements and reliable performance.</w:t>
      </w:r>
    </w:p>
    <w:p w14:paraId="53B0E289" w14:textId="2B152B63" w:rsidR="001144B6" w:rsidRDefault="001144B6" w:rsidP="00D100B6">
      <w:pPr>
        <w:pStyle w:val="ListBullet"/>
      </w:pPr>
      <w:r>
        <w:t>Positive and Negative Controls: Include positive controls, which contain known target sequences, and negative controls, which lack the target sequences, in each ddPCR run. These controls help verify the sensitivity, specificity, and reliability of the assay.</w:t>
      </w:r>
    </w:p>
    <w:p w14:paraId="43EF9635" w14:textId="77777777" w:rsidR="001144B6" w:rsidRDefault="001144B6" w:rsidP="001144B6">
      <w:pPr>
        <w:pStyle w:val="ListBullet"/>
      </w:pPr>
      <w:r>
        <w:t>Replicates and Repeats: Perform replicates (technical replicates) within the same ddPCR run to assess the precision and reproducibility of the assay. Additionally, repeat the entire ddPCR assay on different days (biological replicates) to evaluate the assay's robustness and consistency.</w:t>
      </w:r>
    </w:p>
    <w:p w14:paraId="6C6C51C5" w14:textId="2C279D8C" w:rsidR="006D4C61" w:rsidRDefault="001144B6" w:rsidP="00626D80">
      <w:pPr>
        <w:pStyle w:val="ListBullet"/>
      </w:pPr>
      <w:r>
        <w:lastRenderedPageBreak/>
        <w:t>Validation of Assay Parameters: Validate key assay parameters, such as primer and probe concentrations, annealing temperatures, and reaction volumes, to ensure optimal performance and reliable results.</w:t>
      </w:r>
    </w:p>
    <w:p w14:paraId="1289D147" w14:textId="77777777" w:rsidR="006D4C61" w:rsidRPr="008F0DF9" w:rsidRDefault="006D4C61" w:rsidP="008F0DF9">
      <w:pPr>
        <w:pStyle w:val="ListBullet"/>
        <w:numPr>
          <w:ilvl w:val="0"/>
          <w:numId w:val="0"/>
        </w:numPr>
        <w:rPr>
          <w:bCs/>
          <w:lang w:eastAsia="en-AU"/>
        </w:rPr>
      </w:pPr>
    </w:p>
    <w:p w14:paraId="4C2E5B0C" w14:textId="77777777" w:rsidR="008F0DF9" w:rsidRPr="008F0DF9" w:rsidRDefault="008F0DF9" w:rsidP="008F0DF9">
      <w:pPr>
        <w:pStyle w:val="ListBullet"/>
        <w:numPr>
          <w:ilvl w:val="0"/>
          <w:numId w:val="0"/>
        </w:numPr>
        <w:rPr>
          <w:bCs/>
          <w:lang w:eastAsia="en-AU"/>
        </w:rPr>
      </w:pPr>
    </w:p>
    <w:p w14:paraId="2967B56D" w14:textId="77777777" w:rsidR="008F0DF9" w:rsidRPr="008F0DF9" w:rsidRDefault="008F0DF9" w:rsidP="008F0DF9">
      <w:pPr>
        <w:pStyle w:val="ListBullet"/>
        <w:numPr>
          <w:ilvl w:val="0"/>
          <w:numId w:val="0"/>
        </w:numPr>
        <w:rPr>
          <w:bCs/>
          <w:lang w:eastAsia="en-AU"/>
        </w:rPr>
      </w:pPr>
    </w:p>
    <w:p w14:paraId="43A94871" w14:textId="77777777" w:rsidR="00341975" w:rsidRPr="006C0E44" w:rsidRDefault="00341975" w:rsidP="00341975">
      <w:pPr>
        <w:pStyle w:val="BodyText"/>
      </w:pPr>
    </w:p>
    <w:bookmarkEnd w:id="2"/>
    <w:bookmarkEnd w:id="3"/>
    <w:bookmarkEnd w:id="4"/>
    <w:p w14:paraId="504CF217" w14:textId="77777777" w:rsidR="00D97DCF" w:rsidRDefault="00D97DCF" w:rsidP="00234FA5">
      <w:pPr>
        <w:pageBreakBefore/>
        <w:spacing w:after="160" w:line="259" w:lineRule="auto"/>
      </w:pPr>
    </w:p>
    <w:p w14:paraId="32F02A6F" w14:textId="77777777" w:rsidR="00B71B51" w:rsidRDefault="00B71B51">
      <w:pPr>
        <w:spacing w:after="160" w:line="259" w:lineRule="auto"/>
      </w:pPr>
    </w:p>
    <w:p w14:paraId="4298A224" w14:textId="77777777" w:rsidR="00B71B51" w:rsidRDefault="00B71B51">
      <w:pPr>
        <w:spacing w:after="160" w:line="259" w:lineRule="auto"/>
      </w:pPr>
    </w:p>
    <w:p w14:paraId="7491134B" w14:textId="77777777" w:rsidR="00B71B51" w:rsidRDefault="00B71B51">
      <w:pPr>
        <w:spacing w:after="160" w:line="259" w:lineRule="auto"/>
      </w:pPr>
    </w:p>
    <w:p w14:paraId="7C9E2ABD" w14:textId="77777777" w:rsidR="00B71B51" w:rsidRDefault="00B71B51" w:rsidP="00B71B51">
      <w:pPr>
        <w:spacing w:after="160" w:line="259" w:lineRule="auto"/>
      </w:pPr>
      <w:r>
        <w:rPr>
          <w:noProof/>
        </w:rPr>
        <mc:AlternateContent>
          <mc:Choice Requires="wpg">
            <w:drawing>
              <wp:anchor distT="1800225" distB="1800225" distL="114300" distR="114300" simplePos="0" relativeHeight="251658240" behindDoc="1" locked="0" layoutInCell="1" allowOverlap="1" wp14:anchorId="19DB8CD9" wp14:editId="16B7137D">
                <wp:simplePos x="0" y="0"/>
                <wp:positionH relativeFrom="page">
                  <wp:posOffset>0</wp:posOffset>
                </wp:positionH>
                <wp:positionV relativeFrom="page">
                  <wp:posOffset>0</wp:posOffset>
                </wp:positionV>
                <wp:extent cx="7560000" cy="10692000"/>
                <wp:effectExtent l="0" t="0" r="3175" b="0"/>
                <wp:wrapNone/>
                <wp:docPr id="4" name="Group 4"/>
                <wp:cNvGraphicFramePr/>
                <a:graphic xmlns:a="http://schemas.openxmlformats.org/drawingml/2006/main">
                  <a:graphicData uri="http://schemas.microsoft.com/office/word/2010/wordprocessingGroup">
                    <wpg:wgp>
                      <wpg:cNvGrpSpPr/>
                      <wpg:grpSpPr>
                        <a:xfrm>
                          <a:off x="0" y="0"/>
                          <a:ext cx="7560000" cy="10692000"/>
                          <a:chOff x="0" y="0"/>
                          <a:chExt cx="7560000" cy="10692000"/>
                        </a:xfrm>
                      </wpg:grpSpPr>
                      <wps:wsp>
                        <wps:cNvPr id="245" name="Rectangle 245"/>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Graphic 6"/>
                        <wps:cNvSpPr/>
                        <wps:spPr>
                          <a:xfrm>
                            <a:off x="723569" y="3641697"/>
                            <a:ext cx="6123305" cy="6328410"/>
                          </a:xfrm>
                          <a:custGeom>
                            <a:avLst/>
                            <a:gdLst>
                              <a:gd name="connsiteX0" fmla="*/ 6102039 w 6125165"/>
                              <a:gd name="connsiteY0" fmla="*/ 6323000 h 6328410"/>
                              <a:gd name="connsiteX1" fmla="*/ 4683380 w 6125165"/>
                              <a:gd name="connsiteY1" fmla="*/ 5869886 h 6328410"/>
                              <a:gd name="connsiteX2" fmla="*/ 3677283 w 6125165"/>
                              <a:gd name="connsiteY2" fmla="*/ 6047082 h 6328410"/>
                              <a:gd name="connsiteX3" fmla="*/ 4761843 w 6125165"/>
                              <a:gd name="connsiteY3" fmla="*/ 5130728 h 6328410"/>
                              <a:gd name="connsiteX4" fmla="*/ 6109632 w 6125165"/>
                              <a:gd name="connsiteY4" fmla="*/ 5095289 h 6328410"/>
                              <a:gd name="connsiteX5" fmla="*/ 6109632 w 6125165"/>
                              <a:gd name="connsiteY5" fmla="*/ 17372 h 6328410"/>
                              <a:gd name="connsiteX6" fmla="*/ 17370 w 6125165"/>
                              <a:gd name="connsiteY6" fmla="*/ 17372 h 6328410"/>
                              <a:gd name="connsiteX7" fmla="*/ 17370 w 6125165"/>
                              <a:gd name="connsiteY7" fmla="*/ 3141076 h 6328410"/>
                              <a:gd name="connsiteX8" fmla="*/ 2866079 w 6125165"/>
                              <a:gd name="connsiteY8" fmla="*/ 6323000 h 6328410"/>
                              <a:gd name="connsiteX9" fmla="*/ 6109632 w 6125165"/>
                              <a:gd name="connsiteY9" fmla="*/ 6323000 h 6328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125165" h="6328410">
                                <a:moveTo>
                                  <a:pt x="6102039" y="6323000"/>
                                </a:moveTo>
                                <a:cubicBezTo>
                                  <a:pt x="5769205" y="6274905"/>
                                  <a:pt x="5198451" y="6025565"/>
                                  <a:pt x="4683380" y="5869886"/>
                                </a:cubicBezTo>
                                <a:cubicBezTo>
                                  <a:pt x="4092377" y="5691425"/>
                                  <a:pt x="3962027" y="5807868"/>
                                  <a:pt x="3677283" y="6047082"/>
                                </a:cubicBezTo>
                                <a:cubicBezTo>
                                  <a:pt x="3739294" y="5972407"/>
                                  <a:pt x="4420150" y="5310455"/>
                                  <a:pt x="4761843" y="5130728"/>
                                </a:cubicBezTo>
                                <a:cubicBezTo>
                                  <a:pt x="5424980" y="4781400"/>
                                  <a:pt x="6056480" y="5076304"/>
                                  <a:pt x="6109632" y="5095289"/>
                                </a:cubicBezTo>
                                <a:lnTo>
                                  <a:pt x="6109632" y="17372"/>
                                </a:lnTo>
                                <a:lnTo>
                                  <a:pt x="17370" y="17372"/>
                                </a:lnTo>
                                <a:lnTo>
                                  <a:pt x="17370" y="3141076"/>
                                </a:lnTo>
                                <a:cubicBezTo>
                                  <a:pt x="61664" y="4490293"/>
                                  <a:pt x="1236076" y="5825587"/>
                                  <a:pt x="2866079" y="6323000"/>
                                </a:cubicBezTo>
                                <a:lnTo>
                                  <a:pt x="6109632" y="6323000"/>
                                </a:lnTo>
                              </a:path>
                            </a:pathLst>
                          </a:custGeom>
                          <a:gradFill>
                            <a:gsLst>
                              <a:gs pos="65000">
                                <a:schemeClr val="accent1"/>
                              </a:gs>
                              <a:gs pos="100000">
                                <a:srgbClr val="913493"/>
                              </a:gs>
                            </a:gsLst>
                            <a:lin ang="5400000" scaled="1"/>
                          </a:gradFill>
                          <a:ln w="17432" cap="flat">
                            <a:noFill/>
                            <a:prstDash val="solid"/>
                            <a:miter/>
                          </a:ln>
                        </wps:spPr>
                        <wps:txbx>
                          <w:txbxContent>
                            <w:p w14:paraId="138C5E0B" w14:textId="77777777" w:rsidR="00B71B51" w:rsidRPr="00E2446F" w:rsidRDefault="00B71B51" w:rsidP="00B71B51">
                              <w:pPr>
                                <w:pStyle w:val="BackCoverDetails"/>
                                <w:spacing w:before="120"/>
                                <w:rPr>
                                  <w:b/>
                                  <w:sz w:val="28"/>
                                  <w:u w:val="single"/>
                                </w:rPr>
                              </w:pPr>
                              <w:r w:rsidRPr="00E2446F">
                                <w:rPr>
                                  <w:b/>
                                  <w:sz w:val="28"/>
                                  <w:u w:val="single"/>
                                </w:rPr>
                                <w:t>Contact details</w:t>
                              </w:r>
                            </w:p>
                            <w:p w14:paraId="4F0D481D" w14:textId="065B3305" w:rsidR="00E2446F" w:rsidRPr="00E2446F" w:rsidRDefault="00E2446F" w:rsidP="00E2446F">
                              <w:pPr>
                                <w:pStyle w:val="BackCoverDetails"/>
                                <w:spacing w:before="0"/>
                              </w:pPr>
                              <w:r>
                                <w:rPr>
                                  <w:b/>
                                  <w:lang w:val="en-AU"/>
                                </w:rPr>
                                <w:t>Stacey Andersen</w:t>
                              </w:r>
                            </w:p>
                            <w:p w14:paraId="73C0FE8F" w14:textId="4EA87842" w:rsidR="00E2446F" w:rsidRPr="00E2446F" w:rsidRDefault="00E2446F" w:rsidP="00E2446F">
                              <w:pPr>
                                <w:pStyle w:val="BackCoverDetails"/>
                                <w:spacing w:before="0"/>
                              </w:pPr>
                              <w:r>
                                <w:rPr>
                                  <w:b/>
                                  <w:lang w:val="en-AU"/>
                                </w:rPr>
                                <w:t>Operations Manager, Genome Innovation Hub</w:t>
                              </w:r>
                            </w:p>
                            <w:p w14:paraId="0B009894" w14:textId="2A62A04E" w:rsidR="00B71B51" w:rsidRPr="00D32971" w:rsidRDefault="00B71B51" w:rsidP="00E2446F">
                              <w:pPr>
                                <w:pStyle w:val="BackCoverDetails"/>
                                <w:numPr>
                                  <w:ilvl w:val="0"/>
                                  <w:numId w:val="0"/>
                                </w:numPr>
                                <w:ind w:left="425"/>
                              </w:pPr>
                              <w:r>
                                <w:br/>
                              </w:r>
                              <w:r w:rsidRPr="00D32971">
                                <w:t>T</w:t>
                              </w:r>
                              <w:r w:rsidRPr="00D32971">
                                <w:tab/>
                                <w:t>+</w:t>
                              </w:r>
                              <w:r w:rsidRPr="00E2446F">
                                <w:t xml:space="preserve">61 7 </w:t>
                              </w:r>
                              <w:r w:rsidR="00E2446F" w:rsidRPr="00E2446F">
                                <w:rPr>
                                  <w:lang w:val="en-AU"/>
                                </w:rPr>
                                <w:t>334 62607</w:t>
                              </w:r>
                              <w:r w:rsidRPr="00E2446F">
                                <w:br/>
                                <w:t>E</w:t>
                              </w:r>
                              <w:r w:rsidRPr="00E2446F">
                                <w:tab/>
                              </w:r>
                              <w:hyperlink r:id="rId22" w:history="1">
                                <w:r w:rsidR="00E2446F" w:rsidRPr="00E2446F">
                                  <w:rPr>
                                    <w:lang w:val="en-AU"/>
                                  </w:rPr>
                                  <w:t>s.andersen2</w:t>
                                </w:r>
                                <w:r w:rsidRPr="00E2446F">
                                  <w:t>@uq.edu.au</w:t>
                                </w:r>
                              </w:hyperlink>
                              <w:r>
                                <w:br/>
                              </w:r>
                              <w:r w:rsidRPr="00D32971">
                                <w:t>W</w:t>
                              </w:r>
                              <w:r w:rsidRPr="00D32971">
                                <w:tab/>
                              </w:r>
                              <w:r w:rsidR="00E2446F">
                                <w:t>gih.</w:t>
                              </w:r>
                              <w:hyperlink r:id="rId23" w:history="1">
                                <w:r w:rsidRPr="00D32971">
                                  <w:t>uq.edu.au</w:t>
                                </w:r>
                              </w:hyperlink>
                            </w:p>
                            <w:p w14:paraId="16EDCB06" w14:textId="312DE5BD" w:rsidR="003C214F" w:rsidRDefault="00905EE6" w:rsidP="003C214F">
                              <w:pPr>
                                <w:pStyle w:val="BackCoverDetails"/>
                                <w:numPr>
                                  <w:ilvl w:val="0"/>
                                  <w:numId w:val="0"/>
                                </w:numPr>
                                <w:rPr>
                                  <w:sz w:val="20"/>
                                </w:rPr>
                              </w:pPr>
                              <w:r>
                                <w:rPr>
                                  <w:sz w:val="20"/>
                                </w:rPr>
                                <w:t>-----------------------------------------------------------------------------------------------------------------------------------</w:t>
                              </w:r>
                            </w:p>
                            <w:p w14:paraId="154FB0D5" w14:textId="48D349F1" w:rsidR="00905EE6" w:rsidRPr="00E2446F" w:rsidRDefault="00905EE6" w:rsidP="00905EE6">
                              <w:pPr>
                                <w:pStyle w:val="BackCoverDetails"/>
                                <w:spacing w:before="0"/>
                              </w:pPr>
                              <w:r>
                                <w:rPr>
                                  <w:b/>
                                  <w:lang w:val="en-AU"/>
                                </w:rPr>
                                <w:t>Collaborator name (optional)</w:t>
                              </w:r>
                            </w:p>
                            <w:p w14:paraId="2D3FA9D5" w14:textId="553AAF0B" w:rsidR="00905EE6" w:rsidRPr="00E2446F" w:rsidRDefault="00905EE6" w:rsidP="00905EE6">
                              <w:pPr>
                                <w:pStyle w:val="BackCoverDetails"/>
                                <w:spacing w:before="0"/>
                              </w:pPr>
                              <w:r>
                                <w:rPr>
                                  <w:b/>
                                  <w:lang w:val="en-AU"/>
                                </w:rPr>
                                <w:t>Collaborator title (optional)</w:t>
                              </w:r>
                            </w:p>
                            <w:p w14:paraId="7E630AAB" w14:textId="46F80B6C" w:rsidR="00905EE6" w:rsidRPr="00D32971" w:rsidRDefault="00905EE6" w:rsidP="00905EE6">
                              <w:pPr>
                                <w:pStyle w:val="BackCoverDetails"/>
                                <w:numPr>
                                  <w:ilvl w:val="0"/>
                                  <w:numId w:val="0"/>
                                </w:numPr>
                                <w:ind w:left="425"/>
                              </w:pPr>
                              <w:r>
                                <w:br/>
                              </w:r>
                              <w:r w:rsidRPr="00D32971">
                                <w:t>T</w:t>
                              </w:r>
                              <w:r w:rsidRPr="00D32971">
                                <w:tab/>
                              </w:r>
                              <w:r w:rsidRPr="00E2446F">
                                <w:br/>
                                <w:t>E</w:t>
                              </w:r>
                              <w:r w:rsidRPr="00E2446F">
                                <w:tab/>
                              </w:r>
                              <w:r>
                                <w:br/>
                              </w:r>
                              <w:r w:rsidRPr="00D32971">
                                <w:t>W</w:t>
                              </w:r>
                              <w:r w:rsidRPr="00D32971">
                                <w:tab/>
                              </w:r>
                            </w:p>
                            <w:p w14:paraId="1CC38EF3" w14:textId="77777777" w:rsidR="00905EE6" w:rsidRDefault="00905EE6" w:rsidP="003C214F">
                              <w:pPr>
                                <w:pStyle w:val="BackCoverDetails"/>
                                <w:numPr>
                                  <w:ilvl w:val="0"/>
                                  <w:numId w:val="0"/>
                                </w:numPr>
                                <w:rPr>
                                  <w:sz w:val="20"/>
                                </w:rPr>
                              </w:pPr>
                            </w:p>
                            <w:p w14:paraId="503FB70B" w14:textId="51FEBD8F" w:rsidR="003C214F" w:rsidRDefault="003C214F" w:rsidP="009855F1">
                              <w:pPr>
                                <w:pStyle w:val="BackCoverDetails"/>
                                <w:numPr>
                                  <w:ilvl w:val="0"/>
                                  <w:numId w:val="0"/>
                                </w:numPr>
                                <w:ind w:left="425"/>
                                <w:rPr>
                                  <w:sz w:val="20"/>
                                </w:rPr>
                              </w:pPr>
                            </w:p>
                            <w:p w14:paraId="2A47829B" w14:textId="77777777" w:rsidR="003C214F" w:rsidRDefault="003C214F" w:rsidP="009855F1">
                              <w:pPr>
                                <w:pStyle w:val="BackCoverDetails"/>
                                <w:numPr>
                                  <w:ilvl w:val="0"/>
                                  <w:numId w:val="0"/>
                                </w:numPr>
                                <w:ind w:left="425"/>
                                <w:rPr>
                                  <w:sz w:val="20"/>
                                </w:rPr>
                              </w:pPr>
                            </w:p>
                            <w:p w14:paraId="4CF45D19" w14:textId="77777777" w:rsidR="003C214F" w:rsidRDefault="003C214F" w:rsidP="009855F1">
                              <w:pPr>
                                <w:pStyle w:val="BackCoverDetails"/>
                                <w:numPr>
                                  <w:ilvl w:val="0"/>
                                  <w:numId w:val="0"/>
                                </w:numPr>
                                <w:ind w:left="425"/>
                                <w:rPr>
                                  <w:sz w:val="20"/>
                                </w:rPr>
                              </w:pPr>
                            </w:p>
                            <w:p w14:paraId="1E47ACAB" w14:textId="77777777" w:rsidR="003C214F" w:rsidRDefault="003C214F" w:rsidP="009855F1">
                              <w:pPr>
                                <w:pStyle w:val="BackCoverDetails"/>
                                <w:numPr>
                                  <w:ilvl w:val="0"/>
                                  <w:numId w:val="0"/>
                                </w:numPr>
                                <w:ind w:left="425"/>
                                <w:rPr>
                                  <w:sz w:val="20"/>
                                </w:rPr>
                              </w:pPr>
                            </w:p>
                            <w:p w14:paraId="2DCEE4CE" w14:textId="77777777" w:rsidR="003C214F" w:rsidRDefault="003C214F" w:rsidP="009855F1">
                              <w:pPr>
                                <w:pStyle w:val="BackCoverDetails"/>
                                <w:numPr>
                                  <w:ilvl w:val="0"/>
                                  <w:numId w:val="0"/>
                                </w:numPr>
                                <w:ind w:left="425"/>
                                <w:rPr>
                                  <w:sz w:val="20"/>
                                </w:rPr>
                              </w:pPr>
                            </w:p>
                            <w:p w14:paraId="480F66AD" w14:textId="77777777" w:rsidR="003C214F" w:rsidRDefault="003C214F" w:rsidP="009855F1">
                              <w:pPr>
                                <w:pStyle w:val="BackCoverDetails"/>
                                <w:numPr>
                                  <w:ilvl w:val="0"/>
                                  <w:numId w:val="0"/>
                                </w:numPr>
                                <w:ind w:left="425"/>
                                <w:rPr>
                                  <w:sz w:val="20"/>
                                </w:rPr>
                              </w:pPr>
                            </w:p>
                            <w:p w14:paraId="30EA0B4E" w14:textId="752C85A1" w:rsidR="00B71B51" w:rsidRPr="00D32971" w:rsidRDefault="00082A2A" w:rsidP="009855F1">
                              <w:pPr>
                                <w:pStyle w:val="BackCoverDetails"/>
                                <w:numPr>
                                  <w:ilvl w:val="0"/>
                                  <w:numId w:val="0"/>
                                </w:numPr>
                                <w:ind w:left="425"/>
                                <w:rPr>
                                  <w:sz w:val="20"/>
                                </w:rPr>
                              </w:pPr>
                              <w:r w:rsidRPr="00082A2A">
                                <w:rPr>
                                  <w:sz w:val="20"/>
                                </w:rPr>
                                <w:t>CRICOS Provider 00025B</w:t>
                              </w:r>
                            </w:p>
                          </w:txbxContent>
                        </wps:txbx>
                        <wps:bodyPr rot="0" spcFirstLastPara="0" vertOverflow="overflow" horzOverflow="overflow" vert="horz" wrap="square" lIns="270000" tIns="270000" rIns="270000" bIns="270000" numCol="1" spcCol="0" rtlCol="0" fromWordArt="0" anchor="t" anchorCtr="0" forceAA="0" compatLnSpc="1">
                          <a:prstTxWarp prst="textNoShape">
                            <a:avLst/>
                          </a:prstTxWarp>
                          <a:noAutofit/>
                        </wps:bodyPr>
                      </wps:wsp>
                      <pic:pic xmlns:pic="http://schemas.openxmlformats.org/drawingml/2006/picture">
                        <pic:nvPicPr>
                          <pic:cNvPr id="246" name="Picture 24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001370" y="357809"/>
                            <a:ext cx="1835785" cy="7594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9DB8CD9" id="Group 4" o:spid="_x0000_s1026" style="position:absolute;margin-left:0;margin-top:0;width:595.3pt;height:841.9pt;z-index:-251658240;mso-wrap-distance-top:141.75pt;mso-wrap-distance-bottom:141.75pt;mso-position-horizontal-relative:page;mso-position-vertical-relative:page;mso-width-relative:margin;mso-height-relative:margin" coordsize="75600,106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">
                <v:rect id="Rectangle 245" o:spid="_x0000_s1027" style="position:absolute;width:75600;height:106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" fillcolor="white [3212]" stroked="f" strokeweight="1pt"/>
                <v:shape id="Graphic 6" o:spid="_x0000_s1028" style="position:absolute;left:7235;top:36416;width:61233;height:63285;visibility:visible;mso-wrap-style:square;v-text-anchor:top" coordsize="6125165,63284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" adj="-11796480,,5400" path="m6102039,6323000c5769205,6274905,5198451,6025565,4683380,5869886v-591003,-178461,-721353,-62018,-1006097,177196c3739294,5972407,4420150,5310455,4761843,5130728v663137,-349328,1294637,-54424,1347789,-35439l6109632,17372r-6092262,l17370,3141076c61664,4490293,1236076,5825587,2866079,6323000r3243553,e" fillcolor="#51247a [3204]" stroked="f" strokeweight=".48422mm">
                  <v:fill color2="#913493" colors="0 #51247a;42598f #51247a" focus="100%" type="gradient"/>
                  <v:stroke joinstyle="miter"/>
                  <v:formulas/>
                  <v:path arrowok="t" o:connecttype="custom" o:connectlocs="6100186,6323000;4681958,5869886;3676166,6047082;4760397,5130728;6107777,5095289;6107777,17372;17365,17372;17365,3141076;2865209,6323000;6107777,6323000" o:connectangles="0,0,0,0,0,0,0,0,0,0" textboxrect="0,0,6125165,6328410"/>
                  <v:textbox inset="7.5mm,7.5mm,7.5mm,7.5mm">
                    <w:txbxContent>
                      <w:p w14:paraId="138C5E0B" w14:textId="77777777" w:rsidR="00B71B51" w:rsidRPr="00E2446F" w:rsidRDefault="00B71B51" w:rsidP="00B71B51">
                        <w:pPr>
                          <w:pStyle w:val="BackCoverDetails"/>
                          <w:spacing w:before="120"/>
                          <w:rPr>
                            <w:b/>
                            <w:sz w:val="28"/>
                            <w:u w:val="single"/>
                          </w:rPr>
                        </w:pPr>
                        <w:r w:rsidRPr="00E2446F">
                          <w:rPr>
                            <w:b/>
                            <w:sz w:val="28"/>
                            <w:u w:val="single"/>
                          </w:rPr>
                          <w:t>Contact details</w:t>
                        </w:r>
                      </w:p>
                      <w:p w14:paraId="4F0D481D" w14:textId="065B3305" w:rsidR="00E2446F" w:rsidRPr="00E2446F" w:rsidRDefault="00E2446F" w:rsidP="00E2446F">
                        <w:pPr>
                          <w:pStyle w:val="BackCoverDetails"/>
                          <w:spacing w:before="0"/>
                        </w:pPr>
                        <w:r>
                          <w:rPr>
                            <w:b/>
                            <w:lang w:val="en-AU"/>
                          </w:rPr>
                          <w:t>Stacey Andersen</w:t>
                        </w:r>
                      </w:p>
                      <w:p w14:paraId="73C0FE8F" w14:textId="4EA87842" w:rsidR="00E2446F" w:rsidRPr="00E2446F" w:rsidRDefault="00E2446F" w:rsidP="00E2446F">
                        <w:pPr>
                          <w:pStyle w:val="BackCoverDetails"/>
                          <w:spacing w:before="0"/>
                        </w:pPr>
                        <w:r>
                          <w:rPr>
                            <w:b/>
                            <w:lang w:val="en-AU"/>
                          </w:rPr>
                          <w:t>Operations Manager, Genome Innovation Hub</w:t>
                        </w:r>
                      </w:p>
                      <w:p w14:paraId="0B009894" w14:textId="2A62A04E" w:rsidR="00B71B51" w:rsidRPr="00D32971" w:rsidRDefault="00B71B51" w:rsidP="00E2446F">
                        <w:pPr>
                          <w:pStyle w:val="BackCoverDetails"/>
                          <w:numPr>
                            <w:ilvl w:val="0"/>
                            <w:numId w:val="0"/>
                          </w:numPr>
                          <w:ind w:left="425"/>
                        </w:pPr>
                        <w:r>
                          <w:br/>
                        </w:r>
                        <w:r w:rsidRPr="00D32971">
                          <w:t>T</w:t>
                        </w:r>
                        <w:r w:rsidRPr="00D32971">
                          <w:tab/>
                          <w:t>+</w:t>
                        </w:r>
                        <w:r w:rsidRPr="00E2446F">
                          <w:t xml:space="preserve">61 7 </w:t>
                        </w:r>
                        <w:r w:rsidR="00E2446F" w:rsidRPr="00E2446F">
                          <w:rPr>
                            <w:lang w:val="en-AU"/>
                          </w:rPr>
                          <w:t>334 62607</w:t>
                        </w:r>
                        <w:r w:rsidRPr="00E2446F">
                          <w:br/>
                          <w:t>E</w:t>
                        </w:r>
                        <w:r w:rsidRPr="00E2446F">
                          <w:tab/>
                        </w:r>
                        <w:hyperlink r:id="rId24" w:history="1">
                          <w:r w:rsidR="00E2446F" w:rsidRPr="00E2446F">
                            <w:rPr>
                              <w:lang w:val="en-AU"/>
                            </w:rPr>
                            <w:t>s.andersen2</w:t>
                          </w:r>
                          <w:r w:rsidRPr="00E2446F">
                            <w:t>@uq.edu.au</w:t>
                          </w:r>
                        </w:hyperlink>
                        <w:r>
                          <w:br/>
                        </w:r>
                        <w:r w:rsidRPr="00D32971">
                          <w:t>W</w:t>
                        </w:r>
                        <w:r w:rsidRPr="00D32971">
                          <w:tab/>
                        </w:r>
                        <w:r w:rsidR="00E2446F">
                          <w:t>gih.</w:t>
                        </w:r>
                        <w:hyperlink r:id="rId25" w:history="1">
                          <w:r w:rsidRPr="00D32971">
                            <w:t>uq.edu.au</w:t>
                          </w:r>
                        </w:hyperlink>
                      </w:p>
                      <w:p w14:paraId="16EDCB06" w14:textId="312DE5BD" w:rsidR="003C214F" w:rsidRDefault="00905EE6" w:rsidP="003C214F">
                        <w:pPr>
                          <w:pStyle w:val="BackCoverDetails"/>
                          <w:numPr>
                            <w:ilvl w:val="0"/>
                            <w:numId w:val="0"/>
                          </w:numPr>
                          <w:rPr>
                            <w:sz w:val="20"/>
                          </w:rPr>
                        </w:pPr>
                        <w:r>
                          <w:rPr>
                            <w:sz w:val="20"/>
                          </w:rPr>
                          <w:t>-----------------------------------------------------------------------------------------------------------------------------------</w:t>
                        </w:r>
                      </w:p>
                      <w:p w14:paraId="154FB0D5" w14:textId="48D349F1" w:rsidR="00905EE6" w:rsidRPr="00E2446F" w:rsidRDefault="00905EE6" w:rsidP="00905EE6">
                        <w:pPr>
                          <w:pStyle w:val="BackCoverDetails"/>
                          <w:spacing w:before="0"/>
                        </w:pPr>
                        <w:r>
                          <w:rPr>
                            <w:b/>
                            <w:lang w:val="en-AU"/>
                          </w:rPr>
                          <w:t>Collaborator name (optional)</w:t>
                        </w:r>
                      </w:p>
                      <w:p w14:paraId="2D3FA9D5" w14:textId="553AAF0B" w:rsidR="00905EE6" w:rsidRPr="00E2446F" w:rsidRDefault="00905EE6" w:rsidP="00905EE6">
                        <w:pPr>
                          <w:pStyle w:val="BackCoverDetails"/>
                          <w:spacing w:before="0"/>
                        </w:pPr>
                        <w:r>
                          <w:rPr>
                            <w:b/>
                            <w:lang w:val="en-AU"/>
                          </w:rPr>
                          <w:t>Collaborator title (optional)</w:t>
                        </w:r>
                      </w:p>
                      <w:p w14:paraId="7E630AAB" w14:textId="46F80B6C" w:rsidR="00905EE6" w:rsidRPr="00D32971" w:rsidRDefault="00905EE6" w:rsidP="00905EE6">
                        <w:pPr>
                          <w:pStyle w:val="BackCoverDetails"/>
                          <w:numPr>
                            <w:ilvl w:val="0"/>
                            <w:numId w:val="0"/>
                          </w:numPr>
                          <w:ind w:left="425"/>
                        </w:pPr>
                        <w:r>
                          <w:br/>
                        </w:r>
                        <w:r w:rsidRPr="00D32971">
                          <w:t>T</w:t>
                        </w:r>
                        <w:r w:rsidRPr="00D32971">
                          <w:tab/>
                        </w:r>
                        <w:r w:rsidRPr="00E2446F">
                          <w:br/>
                          <w:t>E</w:t>
                        </w:r>
                        <w:r w:rsidRPr="00E2446F">
                          <w:tab/>
                        </w:r>
                        <w:r>
                          <w:br/>
                        </w:r>
                        <w:r w:rsidRPr="00D32971">
                          <w:t>W</w:t>
                        </w:r>
                        <w:r w:rsidRPr="00D32971">
                          <w:tab/>
                        </w:r>
                      </w:p>
                      <w:p w14:paraId="1CC38EF3" w14:textId="77777777" w:rsidR="00905EE6" w:rsidRDefault="00905EE6" w:rsidP="003C214F">
                        <w:pPr>
                          <w:pStyle w:val="BackCoverDetails"/>
                          <w:numPr>
                            <w:ilvl w:val="0"/>
                            <w:numId w:val="0"/>
                          </w:numPr>
                          <w:rPr>
                            <w:sz w:val="20"/>
                          </w:rPr>
                        </w:pPr>
                      </w:p>
                      <w:p w14:paraId="503FB70B" w14:textId="51FEBD8F" w:rsidR="003C214F" w:rsidRDefault="003C214F" w:rsidP="009855F1">
                        <w:pPr>
                          <w:pStyle w:val="BackCoverDetails"/>
                          <w:numPr>
                            <w:ilvl w:val="0"/>
                            <w:numId w:val="0"/>
                          </w:numPr>
                          <w:ind w:left="425"/>
                          <w:rPr>
                            <w:sz w:val="20"/>
                          </w:rPr>
                        </w:pPr>
                      </w:p>
                      <w:p w14:paraId="2A47829B" w14:textId="77777777" w:rsidR="003C214F" w:rsidRDefault="003C214F" w:rsidP="009855F1">
                        <w:pPr>
                          <w:pStyle w:val="BackCoverDetails"/>
                          <w:numPr>
                            <w:ilvl w:val="0"/>
                            <w:numId w:val="0"/>
                          </w:numPr>
                          <w:ind w:left="425"/>
                          <w:rPr>
                            <w:sz w:val="20"/>
                          </w:rPr>
                        </w:pPr>
                      </w:p>
                      <w:p w14:paraId="4CF45D19" w14:textId="77777777" w:rsidR="003C214F" w:rsidRDefault="003C214F" w:rsidP="009855F1">
                        <w:pPr>
                          <w:pStyle w:val="BackCoverDetails"/>
                          <w:numPr>
                            <w:ilvl w:val="0"/>
                            <w:numId w:val="0"/>
                          </w:numPr>
                          <w:ind w:left="425"/>
                          <w:rPr>
                            <w:sz w:val="20"/>
                          </w:rPr>
                        </w:pPr>
                      </w:p>
                      <w:p w14:paraId="1E47ACAB" w14:textId="77777777" w:rsidR="003C214F" w:rsidRDefault="003C214F" w:rsidP="009855F1">
                        <w:pPr>
                          <w:pStyle w:val="BackCoverDetails"/>
                          <w:numPr>
                            <w:ilvl w:val="0"/>
                            <w:numId w:val="0"/>
                          </w:numPr>
                          <w:ind w:left="425"/>
                          <w:rPr>
                            <w:sz w:val="20"/>
                          </w:rPr>
                        </w:pPr>
                      </w:p>
                      <w:p w14:paraId="2DCEE4CE" w14:textId="77777777" w:rsidR="003C214F" w:rsidRDefault="003C214F" w:rsidP="009855F1">
                        <w:pPr>
                          <w:pStyle w:val="BackCoverDetails"/>
                          <w:numPr>
                            <w:ilvl w:val="0"/>
                            <w:numId w:val="0"/>
                          </w:numPr>
                          <w:ind w:left="425"/>
                          <w:rPr>
                            <w:sz w:val="20"/>
                          </w:rPr>
                        </w:pPr>
                      </w:p>
                      <w:p w14:paraId="480F66AD" w14:textId="77777777" w:rsidR="003C214F" w:rsidRDefault="003C214F" w:rsidP="009855F1">
                        <w:pPr>
                          <w:pStyle w:val="BackCoverDetails"/>
                          <w:numPr>
                            <w:ilvl w:val="0"/>
                            <w:numId w:val="0"/>
                          </w:numPr>
                          <w:ind w:left="425"/>
                          <w:rPr>
                            <w:sz w:val="20"/>
                          </w:rPr>
                        </w:pPr>
                      </w:p>
                      <w:p w14:paraId="30EA0B4E" w14:textId="752C85A1" w:rsidR="00B71B51" w:rsidRPr="00D32971" w:rsidRDefault="00082A2A" w:rsidP="009855F1">
                        <w:pPr>
                          <w:pStyle w:val="BackCoverDetails"/>
                          <w:numPr>
                            <w:ilvl w:val="0"/>
                            <w:numId w:val="0"/>
                          </w:numPr>
                          <w:ind w:left="425"/>
                          <w:rPr>
                            <w:sz w:val="20"/>
                          </w:rPr>
                        </w:pPr>
                        <w:r w:rsidRPr="00082A2A">
                          <w:rPr>
                            <w:sz w:val="20"/>
                          </w:rPr>
                          <w:t>CRICOS Provider 00025B</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6" o:spid="_x0000_s1029" type="#_x0000_t75" style="position:absolute;left:50013;top:3578;width:18358;height:7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">
                  <v:imagedata r:id="rId26" o:title=""/>
                </v:shape>
                <w10:wrap anchorx="page" anchory="page"/>
              </v:group>
            </w:pict>
          </mc:Fallback>
        </mc:AlternateContent>
      </w:r>
    </w:p>
    <w:p w14:paraId="5ADA96A9" w14:textId="77777777" w:rsidR="00D13C7F" w:rsidRPr="00B71B51" w:rsidRDefault="00D13C7F" w:rsidP="00B71B51"/>
    <w:sectPr w:rsidR="00D13C7F" w:rsidRPr="00B71B51" w:rsidSect="002C238B">
      <w:headerReference w:type="default" r:id="rId27"/>
      <w:footerReference w:type="default" r:id="rId28"/>
      <w:pgSz w:w="11906" w:h="16838" w:code="9"/>
      <w:pgMar w:top="2268" w:right="1134" w:bottom="1134" w:left="1134" w:header="567" w:footer="51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64A3B" w14:textId="77777777" w:rsidR="00593878" w:rsidRDefault="00593878" w:rsidP="00C20C17">
      <w:r>
        <w:separator/>
      </w:r>
    </w:p>
  </w:endnote>
  <w:endnote w:type="continuationSeparator" w:id="0">
    <w:p w14:paraId="6FF18FA6" w14:textId="77777777" w:rsidR="00593878" w:rsidRDefault="00593878" w:rsidP="00C20C17">
      <w:r>
        <w:continuationSeparator/>
      </w:r>
    </w:p>
  </w:endnote>
  <w:endnote w:type="continuationNotice" w:id="1">
    <w:p w14:paraId="022B61BE" w14:textId="77777777" w:rsidR="00593878" w:rsidRDefault="00593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otham Light">
    <w:altName w:val="Calibri"/>
    <w:panose1 w:val="00000000000000000000"/>
    <w:charset w:val="00"/>
    <w:family w:val="modern"/>
    <w:notTrueType/>
    <w:pitch w:val="variable"/>
    <w:sig w:usb0="A00002FF" w:usb1="40000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n-ea">
    <w:charset w:val="00"/>
    <w:family w:val="roman"/>
    <w:pitch w:val="default"/>
  </w:font>
  <w:font w:name="+mn-cs">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F4A7" w14:textId="7CFB7CB8" w:rsidR="00B71B51" w:rsidRPr="00B042DF" w:rsidRDefault="001F5E38" w:rsidP="00B042DF">
    <w:pPr>
      <w:rPr>
        <w:sz w:val="2"/>
      </w:rPr>
    </w:pPr>
    <w:r>
      <w:rPr>
        <w:color w:val="51247A" w:themeColor="accent1"/>
        <w:sz w:val="16"/>
      </w:rPr>
      <w:t>Genome Innovation Hub</w:t>
    </w:r>
    <w:r w:rsidRPr="001F5E38">
      <w:rPr>
        <w:color w:val="51247A" w:themeColor="accent1"/>
        <w:sz w:val="16"/>
      </w:rPr>
      <w:ptab w:relativeTo="margin" w:alignment="center" w:leader="none"/>
    </w:r>
    <w:r w:rsidR="00B7213E">
      <w:rPr>
        <w:color w:val="51247A" w:themeColor="accent1"/>
        <w:sz w:val="16"/>
      </w:rPr>
      <w:t>GIH_</w:t>
    </w:r>
    <w:r>
      <w:rPr>
        <w:color w:val="51247A" w:themeColor="accent1"/>
        <w:sz w:val="16"/>
      </w:rPr>
      <w:t>SOP-XXX</w:t>
    </w:r>
    <w:r w:rsidR="00B7213E">
      <w:rPr>
        <w:color w:val="51247A" w:themeColor="accent1"/>
        <w:sz w:val="16"/>
      </w:rPr>
      <w:t>-XX</w:t>
    </w:r>
    <w:r w:rsidRPr="001F5E38">
      <w:rPr>
        <w:color w:val="51247A" w:themeColor="accent1"/>
        <w:sz w:val="16"/>
      </w:rPr>
      <w:ptab w:relativeTo="margin" w:alignment="right" w:leader="none"/>
    </w:r>
    <w:r>
      <w:rPr>
        <w:color w:val="51247A" w:themeColor="accent1"/>
        <w:sz w:val="16"/>
      </w:rPr>
      <w:t>[</w:t>
    </w:r>
    <w:r w:rsidR="00B7213E">
      <w:rPr>
        <w:color w:val="51247A" w:themeColor="accent1"/>
        <w:sz w:val="16"/>
      </w:rPr>
      <w:t>SOP</w:t>
    </w:r>
    <w:r>
      <w:rPr>
        <w:color w:val="51247A" w:themeColor="accent1"/>
        <w:sz w:val="16"/>
      </w:rPr>
      <w:t xml:space="preserve"> 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CEEFB" w14:textId="77777777" w:rsidR="00593878" w:rsidRDefault="00593878" w:rsidP="00C20C17">
      <w:r>
        <w:separator/>
      </w:r>
    </w:p>
  </w:footnote>
  <w:footnote w:type="continuationSeparator" w:id="0">
    <w:p w14:paraId="11DB7DCE" w14:textId="77777777" w:rsidR="00593878" w:rsidRDefault="00593878" w:rsidP="00C20C17">
      <w:r>
        <w:continuationSeparator/>
      </w:r>
    </w:p>
  </w:footnote>
  <w:footnote w:type="continuationNotice" w:id="1">
    <w:p w14:paraId="44AA2412" w14:textId="77777777" w:rsidR="00593878" w:rsidRDefault="005938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C92C" w14:textId="77777777" w:rsidR="00B71B51" w:rsidRDefault="003A2657" w:rsidP="00716942">
    <w:pPr>
      <w:pStyle w:val="Header"/>
      <w:jc w:val="right"/>
    </w:pPr>
    <w:r>
      <w:rPr>
        <w:noProof/>
      </w:rPr>
      <w:drawing>
        <wp:inline distT="0" distB="0" distL="0" distR="0" wp14:anchorId="6D31774B" wp14:editId="1DBA6A4A">
          <wp:extent cx="1834900" cy="758954"/>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900" cy="758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22563CC"/>
    <w:multiLevelType w:val="hybridMultilevel"/>
    <w:tmpl w:val="098A46E8"/>
    <w:lvl w:ilvl="0" w:tplc="0C090003">
      <w:start w:val="1"/>
      <w:numFmt w:val="bullet"/>
      <w:lvlText w:val="o"/>
      <w:lvlJc w:val="left"/>
      <w:pPr>
        <w:ind w:left="284" w:hanging="227"/>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492A4E"/>
    <w:multiLevelType w:val="hybridMultilevel"/>
    <w:tmpl w:val="58F4207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7510D7"/>
    <w:multiLevelType w:val="multilevel"/>
    <w:tmpl w:val="2F6CA4A0"/>
    <w:lvl w:ilvl="0">
      <w:start w:val="1"/>
      <w:numFmt w:val="bullet"/>
      <w:pStyle w:val="ListBullet"/>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0A493148"/>
    <w:multiLevelType w:val="hybridMultilevel"/>
    <w:tmpl w:val="98B253A0"/>
    <w:lvl w:ilvl="0" w:tplc="120EE4EE">
      <w:start w:val="8"/>
      <w:numFmt w:val="bullet"/>
      <w:lvlText w:val="-"/>
      <w:lvlJc w:val="left"/>
      <w:pPr>
        <w:ind w:left="1145" w:hanging="360"/>
      </w:pPr>
      <w:rPr>
        <w:rFonts w:ascii="Arial" w:eastAsia="Batang" w:hAnsi="Arial" w:cs="Aria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5" w15:restartNumberingAfterBreak="0">
    <w:nsid w:val="0C8D1E0B"/>
    <w:multiLevelType w:val="hybridMultilevel"/>
    <w:tmpl w:val="7B8AD040"/>
    <w:lvl w:ilvl="0" w:tplc="120EE4EE">
      <w:start w:val="8"/>
      <w:numFmt w:val="bullet"/>
      <w:lvlText w:val="-"/>
      <w:lvlJc w:val="left"/>
      <w:pPr>
        <w:ind w:left="720" w:hanging="360"/>
      </w:pPr>
      <w:rPr>
        <w:rFonts w:ascii="Arial" w:eastAsia="Batang"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0EF75435"/>
    <w:multiLevelType w:val="multilevel"/>
    <w:tmpl w:val="88B4D9D6"/>
    <w:styleLink w:val="ListAlpha"/>
    <w:lvl w:ilvl="0">
      <w:start w:val="1"/>
      <w:numFmt w:val="decimal"/>
      <w:pStyle w:val="ListAlpha0"/>
      <w:lvlText w:val="%1."/>
      <w:lvlJc w:val="left"/>
      <w:pPr>
        <w:tabs>
          <w:tab w:val="num" w:pos="425"/>
        </w:tabs>
        <w:ind w:left="425" w:hanging="425"/>
      </w:pPr>
      <w:rPr>
        <w:rFonts w:hint="default"/>
      </w:rPr>
    </w:lvl>
    <w:lvl w:ilvl="1">
      <w:start w:val="1"/>
      <w:numFmt w:val="lowerLetter"/>
      <w:pStyle w:val="ListAlpha2"/>
      <w:lvlText w:val="%2."/>
      <w:lvlJc w:val="left"/>
      <w:pPr>
        <w:tabs>
          <w:tab w:val="num" w:pos="850"/>
        </w:tabs>
        <w:ind w:left="850" w:hanging="425"/>
      </w:pPr>
      <w:rPr>
        <w:rFonts w:hint="default"/>
      </w:rPr>
    </w:lvl>
    <w:lvl w:ilvl="2">
      <w:start w:val="1"/>
      <w:numFmt w:val="lowerRoman"/>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 w15:restartNumberingAfterBreak="0">
    <w:nsid w:val="18AB1B6A"/>
    <w:multiLevelType w:val="multilevel"/>
    <w:tmpl w:val="0D04BC16"/>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0"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4D365CC"/>
    <w:multiLevelType w:val="hybridMultilevel"/>
    <w:tmpl w:val="13203338"/>
    <w:lvl w:ilvl="0" w:tplc="120EE4EE">
      <w:start w:val="8"/>
      <w:numFmt w:val="bullet"/>
      <w:lvlText w:val="-"/>
      <w:lvlJc w:val="left"/>
      <w:pPr>
        <w:ind w:left="720" w:hanging="360"/>
      </w:pPr>
      <w:rPr>
        <w:rFonts w:ascii="Arial" w:eastAsia="Batang"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2CB44333"/>
    <w:multiLevelType w:val="hybridMultilevel"/>
    <w:tmpl w:val="6818D666"/>
    <w:lvl w:ilvl="0" w:tplc="120EE4EE">
      <w:start w:val="8"/>
      <w:numFmt w:val="bullet"/>
      <w:lvlText w:val="-"/>
      <w:lvlJc w:val="left"/>
      <w:pPr>
        <w:ind w:left="1145" w:hanging="360"/>
      </w:pPr>
      <w:rPr>
        <w:rFonts w:ascii="Arial" w:eastAsia="Batang" w:hAnsi="Arial" w:cs="Aria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5" w15:restartNumberingAfterBreak="0">
    <w:nsid w:val="388F7531"/>
    <w:multiLevelType w:val="hybridMultilevel"/>
    <w:tmpl w:val="4CF23F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962A8B" w:themeColor="accent2"/>
      </w:rPr>
    </w:lvl>
    <w:lvl w:ilvl="1">
      <w:start w:val="1"/>
      <w:numFmt w:val="decimal"/>
      <w:lvlText w:val="%1.%2"/>
      <w:lvlJc w:val="left"/>
      <w:pPr>
        <w:tabs>
          <w:tab w:val="num" w:pos="1134"/>
        </w:tabs>
        <w:ind w:left="1134" w:hanging="1134"/>
      </w:pPr>
      <w:rPr>
        <w:rFonts w:ascii="Gotham Light" w:hAnsi="Gotham Light" w:hint="default"/>
        <w:color w:val="D7D1CC"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962A8B"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8" w15:restartNumberingAfterBreak="0">
    <w:nsid w:val="48C90D8A"/>
    <w:multiLevelType w:val="multilevel"/>
    <w:tmpl w:val="8752BC70"/>
    <w:numStyleLink w:val="ListSectionTitle"/>
  </w:abstractNum>
  <w:abstractNum w:abstractNumId="19" w15:restartNumberingAfterBreak="0">
    <w:nsid w:val="4E457A65"/>
    <w:multiLevelType w:val="hybridMultilevel"/>
    <w:tmpl w:val="9F62F192"/>
    <w:lvl w:ilvl="0" w:tplc="120EE4EE">
      <w:start w:val="8"/>
      <w:numFmt w:val="bullet"/>
      <w:lvlText w:val="-"/>
      <w:lvlJc w:val="left"/>
      <w:pPr>
        <w:ind w:left="720" w:hanging="360"/>
      </w:pPr>
      <w:rPr>
        <w:rFonts w:ascii="Arial" w:eastAsia="Batang"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AA0A7D"/>
    <w:multiLevelType w:val="multilevel"/>
    <w:tmpl w:val="E9B44B6A"/>
    <w:numStyleLink w:val="ListParagraph"/>
  </w:abstractNum>
  <w:abstractNum w:abstractNumId="21" w15:restartNumberingAfterBreak="0">
    <w:nsid w:val="53FE7795"/>
    <w:multiLevelType w:val="multilevel"/>
    <w:tmpl w:val="B5BC7C40"/>
    <w:numStyleLink w:val="ListAppendix"/>
  </w:abstractNum>
  <w:abstractNum w:abstractNumId="22" w15:restartNumberingAfterBreak="0">
    <w:nsid w:val="57D97197"/>
    <w:multiLevelType w:val="hybridMultilevel"/>
    <w:tmpl w:val="F07683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1C90A8B"/>
    <w:multiLevelType w:val="hybridMultilevel"/>
    <w:tmpl w:val="EADA66AC"/>
    <w:lvl w:ilvl="0" w:tplc="DE12F2C4">
      <w:numFmt w:val="bullet"/>
      <w:lvlText w:val="-"/>
      <w:lvlJc w:val="left"/>
      <w:pPr>
        <w:ind w:left="720" w:hanging="360"/>
      </w:pPr>
      <w:rPr>
        <w:rFonts w:ascii="Arial Narrow" w:eastAsia="Batang"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5B532E"/>
    <w:multiLevelType w:val="multilevel"/>
    <w:tmpl w:val="2F6CA4A0"/>
    <w:styleLink w:val="ListBullet0"/>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0"/>
        </w:tabs>
        <w:ind w:left="850" w:hanging="425"/>
      </w:pPr>
      <w:rPr>
        <w:rFonts w:ascii="Arial Rounded MT" w:hAnsi="Arial Rounded MT" w:hint="default"/>
        <w:color w:val="auto"/>
      </w:rPr>
    </w:lvl>
    <w:lvl w:ilvl="2">
      <w:start w:val="1"/>
      <w:numFmt w:val="bullet"/>
      <w:lvlText w:val=""/>
      <w:lvlJc w:val="left"/>
      <w:pPr>
        <w:tabs>
          <w:tab w:val="num" w:pos="1275"/>
        </w:tabs>
        <w:ind w:left="1275" w:hanging="425"/>
      </w:pPr>
      <w:rPr>
        <w:rFonts w:ascii="Symbol" w:hAnsi="Symbol" w:hint="default"/>
      </w:rPr>
    </w:lvl>
    <w:lvl w:ilvl="3">
      <w:start w:val="1"/>
      <w:numFmt w:val="bullet"/>
      <w:lvlText w:val="–"/>
      <w:lvlJc w:val="left"/>
      <w:pPr>
        <w:tabs>
          <w:tab w:val="num" w:pos="1700"/>
        </w:tabs>
        <w:ind w:left="1700" w:hanging="425"/>
      </w:pPr>
      <w:rPr>
        <w:rFonts w:ascii="Arial Rounded MT" w:hAnsi="Arial Rounded MT" w:hint="default"/>
      </w:rPr>
    </w:lvl>
    <w:lvl w:ilvl="4">
      <w:start w:val="1"/>
      <w:numFmt w:val="bullet"/>
      <w:lvlText w:val=""/>
      <w:lvlJc w:val="left"/>
      <w:pPr>
        <w:tabs>
          <w:tab w:val="num" w:pos="2125"/>
        </w:tabs>
        <w:ind w:left="2125" w:hanging="425"/>
      </w:pPr>
      <w:rPr>
        <w:rFonts w:ascii="Symbol" w:hAnsi="Symbol" w:hint="default"/>
        <w:color w:val="auto"/>
      </w:rPr>
    </w:lvl>
    <w:lvl w:ilvl="5">
      <w:start w:val="1"/>
      <w:numFmt w:val="bullet"/>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5" w15:restartNumberingAfterBreak="0">
    <w:nsid w:val="72D65F43"/>
    <w:multiLevelType w:val="hybridMultilevel"/>
    <w:tmpl w:val="234CA0B0"/>
    <w:lvl w:ilvl="0" w:tplc="43685E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164A7D"/>
    <w:multiLevelType w:val="hybridMultilevel"/>
    <w:tmpl w:val="933C1240"/>
    <w:lvl w:ilvl="0" w:tplc="0C090003">
      <w:start w:val="1"/>
      <w:numFmt w:val="bullet"/>
      <w:lvlText w:val="o"/>
      <w:lvlJc w:val="left"/>
      <w:pPr>
        <w:ind w:left="284" w:hanging="227"/>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5711983">
    <w:abstractNumId w:val="24"/>
  </w:num>
  <w:num w:numId="2" w16cid:durableId="858542583">
    <w:abstractNumId w:val="9"/>
  </w:num>
  <w:num w:numId="3" w16cid:durableId="1771195524">
    <w:abstractNumId w:val="16"/>
  </w:num>
  <w:num w:numId="4" w16cid:durableId="2017153657">
    <w:abstractNumId w:val="7"/>
  </w:num>
  <w:num w:numId="5" w16cid:durableId="2078748989">
    <w:abstractNumId w:val="20"/>
  </w:num>
  <w:num w:numId="6" w16cid:durableId="6643129">
    <w:abstractNumId w:val="10"/>
  </w:num>
  <w:num w:numId="7" w16cid:durableId="1989019773">
    <w:abstractNumId w:val="12"/>
  </w:num>
  <w:num w:numId="8" w16cid:durableId="1511140422">
    <w:abstractNumId w:val="13"/>
  </w:num>
  <w:num w:numId="9" w16cid:durableId="500851079">
    <w:abstractNumId w:val="6"/>
  </w:num>
  <w:num w:numId="10" w16cid:durableId="1745444007">
    <w:abstractNumId w:val="17"/>
  </w:num>
  <w:num w:numId="11" w16cid:durableId="1406878126">
    <w:abstractNumId w:val="3"/>
  </w:num>
  <w:num w:numId="12" w16cid:durableId="1060906067">
    <w:abstractNumId w:val="0"/>
  </w:num>
  <w:num w:numId="13" w16cid:durableId="950092825">
    <w:abstractNumId w:val="18"/>
  </w:num>
  <w:num w:numId="14" w16cid:durableId="236944194">
    <w:abstractNumId w:val="21"/>
  </w:num>
  <w:num w:numId="15" w16cid:durableId="1257907555">
    <w:abstractNumId w:val="25"/>
  </w:num>
  <w:num w:numId="16" w16cid:durableId="1865289776">
    <w:abstractNumId w:val="8"/>
  </w:num>
  <w:num w:numId="17" w16cid:durableId="743642614">
    <w:abstractNumId w:val="15"/>
  </w:num>
  <w:num w:numId="18" w16cid:durableId="834612776">
    <w:abstractNumId w:val="1"/>
  </w:num>
  <w:num w:numId="19" w16cid:durableId="368334526">
    <w:abstractNumId w:val="26"/>
  </w:num>
  <w:num w:numId="20" w16cid:durableId="851603739">
    <w:abstractNumId w:val="22"/>
  </w:num>
  <w:num w:numId="21" w16cid:durableId="5533500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116260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68284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04921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38538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87851694">
    <w:abstractNumId w:val="2"/>
  </w:num>
  <w:num w:numId="27" w16cid:durableId="553125175">
    <w:abstractNumId w:val="19"/>
  </w:num>
  <w:num w:numId="28" w16cid:durableId="1455177937">
    <w:abstractNumId w:val="23"/>
  </w:num>
  <w:num w:numId="29" w16cid:durableId="20210938">
    <w:abstractNumId w:val="5"/>
  </w:num>
  <w:num w:numId="30" w16cid:durableId="331565992">
    <w:abstractNumId w:val="14"/>
  </w:num>
  <w:num w:numId="31" w16cid:durableId="1217352525">
    <w:abstractNumId w:val="4"/>
  </w:num>
  <w:num w:numId="32" w16cid:durableId="434861765">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F3"/>
    <w:rsid w:val="0000164E"/>
    <w:rsid w:val="000029B2"/>
    <w:rsid w:val="00011A98"/>
    <w:rsid w:val="00012327"/>
    <w:rsid w:val="0001455D"/>
    <w:rsid w:val="00014EF2"/>
    <w:rsid w:val="0001690E"/>
    <w:rsid w:val="00016EE8"/>
    <w:rsid w:val="000172E0"/>
    <w:rsid w:val="000300D4"/>
    <w:rsid w:val="00031AA0"/>
    <w:rsid w:val="00044981"/>
    <w:rsid w:val="000475E5"/>
    <w:rsid w:val="0005776F"/>
    <w:rsid w:val="00057CD3"/>
    <w:rsid w:val="000648D4"/>
    <w:rsid w:val="000671F4"/>
    <w:rsid w:val="00067897"/>
    <w:rsid w:val="000737DE"/>
    <w:rsid w:val="0008296D"/>
    <w:rsid w:val="00082A2A"/>
    <w:rsid w:val="00093EF1"/>
    <w:rsid w:val="000A0496"/>
    <w:rsid w:val="000A6BAF"/>
    <w:rsid w:val="000B2CC8"/>
    <w:rsid w:val="000B3E75"/>
    <w:rsid w:val="000C1950"/>
    <w:rsid w:val="000D6D87"/>
    <w:rsid w:val="000E1ECB"/>
    <w:rsid w:val="000E3468"/>
    <w:rsid w:val="000F73A5"/>
    <w:rsid w:val="000F7A53"/>
    <w:rsid w:val="001015F2"/>
    <w:rsid w:val="00107A7F"/>
    <w:rsid w:val="00107F8B"/>
    <w:rsid w:val="00110BA8"/>
    <w:rsid w:val="0011216E"/>
    <w:rsid w:val="001123FC"/>
    <w:rsid w:val="001144B6"/>
    <w:rsid w:val="001152CE"/>
    <w:rsid w:val="00115678"/>
    <w:rsid w:val="00123D5B"/>
    <w:rsid w:val="00125076"/>
    <w:rsid w:val="00134E95"/>
    <w:rsid w:val="00136729"/>
    <w:rsid w:val="00150F15"/>
    <w:rsid w:val="00154909"/>
    <w:rsid w:val="0015510E"/>
    <w:rsid w:val="00171F5E"/>
    <w:rsid w:val="001741BF"/>
    <w:rsid w:val="00176044"/>
    <w:rsid w:val="001777F7"/>
    <w:rsid w:val="00184C8D"/>
    <w:rsid w:val="00193459"/>
    <w:rsid w:val="00196C64"/>
    <w:rsid w:val="001A2728"/>
    <w:rsid w:val="001A3974"/>
    <w:rsid w:val="001A45DD"/>
    <w:rsid w:val="001A6230"/>
    <w:rsid w:val="001A6580"/>
    <w:rsid w:val="001A66D1"/>
    <w:rsid w:val="001B3D4B"/>
    <w:rsid w:val="001B40F4"/>
    <w:rsid w:val="001B43D9"/>
    <w:rsid w:val="001B4E51"/>
    <w:rsid w:val="001B5C90"/>
    <w:rsid w:val="001B6A57"/>
    <w:rsid w:val="001C3A3A"/>
    <w:rsid w:val="001D4F9E"/>
    <w:rsid w:val="001E3D3B"/>
    <w:rsid w:val="001E544B"/>
    <w:rsid w:val="001E7CB2"/>
    <w:rsid w:val="001F5E38"/>
    <w:rsid w:val="002001DC"/>
    <w:rsid w:val="00200A9D"/>
    <w:rsid w:val="00201ABF"/>
    <w:rsid w:val="00206400"/>
    <w:rsid w:val="002142AC"/>
    <w:rsid w:val="002221CB"/>
    <w:rsid w:val="00223A70"/>
    <w:rsid w:val="00226DA4"/>
    <w:rsid w:val="00227EB6"/>
    <w:rsid w:val="00233862"/>
    <w:rsid w:val="00234FA5"/>
    <w:rsid w:val="00235224"/>
    <w:rsid w:val="002368FC"/>
    <w:rsid w:val="00241DF1"/>
    <w:rsid w:val="0024237A"/>
    <w:rsid w:val="002446B7"/>
    <w:rsid w:val="0024483F"/>
    <w:rsid w:val="00245B9A"/>
    <w:rsid w:val="00245D12"/>
    <w:rsid w:val="00245E64"/>
    <w:rsid w:val="0024612E"/>
    <w:rsid w:val="002474A6"/>
    <w:rsid w:val="0025008F"/>
    <w:rsid w:val="002560D3"/>
    <w:rsid w:val="00257131"/>
    <w:rsid w:val="00257315"/>
    <w:rsid w:val="00262DDA"/>
    <w:rsid w:val="0028208D"/>
    <w:rsid w:val="002852CB"/>
    <w:rsid w:val="00287293"/>
    <w:rsid w:val="00287992"/>
    <w:rsid w:val="00292EDB"/>
    <w:rsid w:val="0029606C"/>
    <w:rsid w:val="0029636D"/>
    <w:rsid w:val="00296B99"/>
    <w:rsid w:val="002B2CCC"/>
    <w:rsid w:val="002B6C25"/>
    <w:rsid w:val="002B78F6"/>
    <w:rsid w:val="002C1E87"/>
    <w:rsid w:val="002C238B"/>
    <w:rsid w:val="002D16A2"/>
    <w:rsid w:val="002D777B"/>
    <w:rsid w:val="002E009F"/>
    <w:rsid w:val="002E10F6"/>
    <w:rsid w:val="002E6296"/>
    <w:rsid w:val="002F07BA"/>
    <w:rsid w:val="002F26D6"/>
    <w:rsid w:val="002F59B8"/>
    <w:rsid w:val="002F612F"/>
    <w:rsid w:val="00303916"/>
    <w:rsid w:val="00304242"/>
    <w:rsid w:val="0031059C"/>
    <w:rsid w:val="003107D3"/>
    <w:rsid w:val="00314D58"/>
    <w:rsid w:val="00334040"/>
    <w:rsid w:val="00334A78"/>
    <w:rsid w:val="00334A7C"/>
    <w:rsid w:val="00334AF7"/>
    <w:rsid w:val="003405CC"/>
    <w:rsid w:val="00341975"/>
    <w:rsid w:val="00346C4E"/>
    <w:rsid w:val="0035088D"/>
    <w:rsid w:val="00352B0F"/>
    <w:rsid w:val="0035445B"/>
    <w:rsid w:val="0035518D"/>
    <w:rsid w:val="003571F7"/>
    <w:rsid w:val="0035790E"/>
    <w:rsid w:val="00363B29"/>
    <w:rsid w:val="0036572D"/>
    <w:rsid w:val="00366819"/>
    <w:rsid w:val="00383A5E"/>
    <w:rsid w:val="003879AA"/>
    <w:rsid w:val="003960B4"/>
    <w:rsid w:val="003971F5"/>
    <w:rsid w:val="003A1F88"/>
    <w:rsid w:val="003A2657"/>
    <w:rsid w:val="003A379A"/>
    <w:rsid w:val="003B19E7"/>
    <w:rsid w:val="003B24FB"/>
    <w:rsid w:val="003B3E40"/>
    <w:rsid w:val="003B4F01"/>
    <w:rsid w:val="003C080E"/>
    <w:rsid w:val="003C214F"/>
    <w:rsid w:val="003C54AB"/>
    <w:rsid w:val="003C59FC"/>
    <w:rsid w:val="003C6447"/>
    <w:rsid w:val="003C7E25"/>
    <w:rsid w:val="003D3465"/>
    <w:rsid w:val="003E30B4"/>
    <w:rsid w:val="003E43AA"/>
    <w:rsid w:val="003E7A2E"/>
    <w:rsid w:val="003F4350"/>
    <w:rsid w:val="003F6749"/>
    <w:rsid w:val="003F6FFC"/>
    <w:rsid w:val="00400891"/>
    <w:rsid w:val="00401976"/>
    <w:rsid w:val="00404A05"/>
    <w:rsid w:val="00405F5E"/>
    <w:rsid w:val="00407375"/>
    <w:rsid w:val="0041324B"/>
    <w:rsid w:val="004139E0"/>
    <w:rsid w:val="0041596F"/>
    <w:rsid w:val="004169D8"/>
    <w:rsid w:val="00416FF4"/>
    <w:rsid w:val="00424464"/>
    <w:rsid w:val="00427011"/>
    <w:rsid w:val="00436A7A"/>
    <w:rsid w:val="00437369"/>
    <w:rsid w:val="004423A6"/>
    <w:rsid w:val="00445521"/>
    <w:rsid w:val="00447045"/>
    <w:rsid w:val="00450C14"/>
    <w:rsid w:val="00456CB5"/>
    <w:rsid w:val="00457715"/>
    <w:rsid w:val="004624D5"/>
    <w:rsid w:val="00463D08"/>
    <w:rsid w:val="00466F23"/>
    <w:rsid w:val="004678D9"/>
    <w:rsid w:val="004713C5"/>
    <w:rsid w:val="00472D59"/>
    <w:rsid w:val="00473787"/>
    <w:rsid w:val="00485C39"/>
    <w:rsid w:val="00487ABF"/>
    <w:rsid w:val="00487FAB"/>
    <w:rsid w:val="004920C9"/>
    <w:rsid w:val="004927FA"/>
    <w:rsid w:val="0049511E"/>
    <w:rsid w:val="004972A0"/>
    <w:rsid w:val="004A2284"/>
    <w:rsid w:val="004A45D7"/>
    <w:rsid w:val="004A4AF5"/>
    <w:rsid w:val="004A6090"/>
    <w:rsid w:val="004B1078"/>
    <w:rsid w:val="004B35AA"/>
    <w:rsid w:val="004C1AF5"/>
    <w:rsid w:val="004C4774"/>
    <w:rsid w:val="004C6CC1"/>
    <w:rsid w:val="004C7269"/>
    <w:rsid w:val="004D6EA6"/>
    <w:rsid w:val="004D78A4"/>
    <w:rsid w:val="004E0DFB"/>
    <w:rsid w:val="004E3008"/>
    <w:rsid w:val="004E5D4E"/>
    <w:rsid w:val="004E6064"/>
    <w:rsid w:val="004F5361"/>
    <w:rsid w:val="00504BF1"/>
    <w:rsid w:val="00506F5A"/>
    <w:rsid w:val="00511A76"/>
    <w:rsid w:val="00531C69"/>
    <w:rsid w:val="00535777"/>
    <w:rsid w:val="0054586A"/>
    <w:rsid w:val="00550F9B"/>
    <w:rsid w:val="00551951"/>
    <w:rsid w:val="00562583"/>
    <w:rsid w:val="00563BA6"/>
    <w:rsid w:val="0056613B"/>
    <w:rsid w:val="00583BA4"/>
    <w:rsid w:val="00583C33"/>
    <w:rsid w:val="00587C99"/>
    <w:rsid w:val="005903D3"/>
    <w:rsid w:val="00593878"/>
    <w:rsid w:val="00594855"/>
    <w:rsid w:val="00595132"/>
    <w:rsid w:val="005A137F"/>
    <w:rsid w:val="005B54F0"/>
    <w:rsid w:val="005C3572"/>
    <w:rsid w:val="005C4B0A"/>
    <w:rsid w:val="005C4CC4"/>
    <w:rsid w:val="005C560E"/>
    <w:rsid w:val="005D0167"/>
    <w:rsid w:val="005D4250"/>
    <w:rsid w:val="005D53E5"/>
    <w:rsid w:val="005E310D"/>
    <w:rsid w:val="005E5B2B"/>
    <w:rsid w:val="005E7078"/>
    <w:rsid w:val="005E7363"/>
    <w:rsid w:val="005E7C3F"/>
    <w:rsid w:val="005F1DEF"/>
    <w:rsid w:val="005F4652"/>
    <w:rsid w:val="00604F80"/>
    <w:rsid w:val="00605487"/>
    <w:rsid w:val="00614669"/>
    <w:rsid w:val="00616A89"/>
    <w:rsid w:val="00625B50"/>
    <w:rsid w:val="00626D80"/>
    <w:rsid w:val="00631E90"/>
    <w:rsid w:val="006351E6"/>
    <w:rsid w:val="00636BE9"/>
    <w:rsid w:val="006377A2"/>
    <w:rsid w:val="00637E9C"/>
    <w:rsid w:val="0064039A"/>
    <w:rsid w:val="00642339"/>
    <w:rsid w:val="00645516"/>
    <w:rsid w:val="006545D6"/>
    <w:rsid w:val="00655524"/>
    <w:rsid w:val="00661046"/>
    <w:rsid w:val="00662379"/>
    <w:rsid w:val="006701B2"/>
    <w:rsid w:val="00670B05"/>
    <w:rsid w:val="00671EB6"/>
    <w:rsid w:val="006726E4"/>
    <w:rsid w:val="00672952"/>
    <w:rsid w:val="00680142"/>
    <w:rsid w:val="006824BB"/>
    <w:rsid w:val="00684EF1"/>
    <w:rsid w:val="00690411"/>
    <w:rsid w:val="00695507"/>
    <w:rsid w:val="006A6402"/>
    <w:rsid w:val="006A683D"/>
    <w:rsid w:val="006B2009"/>
    <w:rsid w:val="006B20E7"/>
    <w:rsid w:val="006B3595"/>
    <w:rsid w:val="006B77B5"/>
    <w:rsid w:val="006C0E44"/>
    <w:rsid w:val="006C36CC"/>
    <w:rsid w:val="006C7094"/>
    <w:rsid w:val="006D4B4C"/>
    <w:rsid w:val="006D4C61"/>
    <w:rsid w:val="006E252C"/>
    <w:rsid w:val="006E71A4"/>
    <w:rsid w:val="006E797C"/>
    <w:rsid w:val="006F00BF"/>
    <w:rsid w:val="006F2A5B"/>
    <w:rsid w:val="0070151E"/>
    <w:rsid w:val="0070193C"/>
    <w:rsid w:val="00704B58"/>
    <w:rsid w:val="00711A05"/>
    <w:rsid w:val="0071246C"/>
    <w:rsid w:val="00712BA7"/>
    <w:rsid w:val="00714D98"/>
    <w:rsid w:val="0071586C"/>
    <w:rsid w:val="00716942"/>
    <w:rsid w:val="007211DF"/>
    <w:rsid w:val="00722350"/>
    <w:rsid w:val="00724794"/>
    <w:rsid w:val="0073158B"/>
    <w:rsid w:val="00733D48"/>
    <w:rsid w:val="0073412D"/>
    <w:rsid w:val="00734245"/>
    <w:rsid w:val="00737E97"/>
    <w:rsid w:val="0074069A"/>
    <w:rsid w:val="007503BD"/>
    <w:rsid w:val="00751E87"/>
    <w:rsid w:val="00754698"/>
    <w:rsid w:val="00757333"/>
    <w:rsid w:val="00763596"/>
    <w:rsid w:val="00763996"/>
    <w:rsid w:val="007643A9"/>
    <w:rsid w:val="00767448"/>
    <w:rsid w:val="0077111D"/>
    <w:rsid w:val="00771D1B"/>
    <w:rsid w:val="00774D24"/>
    <w:rsid w:val="007775EF"/>
    <w:rsid w:val="00784087"/>
    <w:rsid w:val="00791CC6"/>
    <w:rsid w:val="00796833"/>
    <w:rsid w:val="00796972"/>
    <w:rsid w:val="00796F48"/>
    <w:rsid w:val="007A47C5"/>
    <w:rsid w:val="007A69DD"/>
    <w:rsid w:val="007B19AE"/>
    <w:rsid w:val="007B215D"/>
    <w:rsid w:val="007B3D75"/>
    <w:rsid w:val="007C13B1"/>
    <w:rsid w:val="007C1F54"/>
    <w:rsid w:val="007C26B6"/>
    <w:rsid w:val="007C29DF"/>
    <w:rsid w:val="007C38B8"/>
    <w:rsid w:val="007C4301"/>
    <w:rsid w:val="007D13E4"/>
    <w:rsid w:val="007D7595"/>
    <w:rsid w:val="007E0BF7"/>
    <w:rsid w:val="007E0E4C"/>
    <w:rsid w:val="007E1914"/>
    <w:rsid w:val="007E50FB"/>
    <w:rsid w:val="007E749D"/>
    <w:rsid w:val="007F03B8"/>
    <w:rsid w:val="007F5557"/>
    <w:rsid w:val="007F5695"/>
    <w:rsid w:val="007F7487"/>
    <w:rsid w:val="00800225"/>
    <w:rsid w:val="00812743"/>
    <w:rsid w:val="00812D45"/>
    <w:rsid w:val="00821585"/>
    <w:rsid w:val="008227CE"/>
    <w:rsid w:val="0082369C"/>
    <w:rsid w:val="008255E1"/>
    <w:rsid w:val="00834296"/>
    <w:rsid w:val="00842358"/>
    <w:rsid w:val="008427BC"/>
    <w:rsid w:val="008433DF"/>
    <w:rsid w:val="0084708F"/>
    <w:rsid w:val="00855B46"/>
    <w:rsid w:val="00856B67"/>
    <w:rsid w:val="00857DD5"/>
    <w:rsid w:val="00861A8B"/>
    <w:rsid w:val="00862690"/>
    <w:rsid w:val="0086360E"/>
    <w:rsid w:val="008642CF"/>
    <w:rsid w:val="00864C74"/>
    <w:rsid w:val="00866D87"/>
    <w:rsid w:val="00867D35"/>
    <w:rsid w:val="008764B9"/>
    <w:rsid w:val="008834E6"/>
    <w:rsid w:val="008857C4"/>
    <w:rsid w:val="008918E8"/>
    <w:rsid w:val="00897973"/>
    <w:rsid w:val="008A3CD0"/>
    <w:rsid w:val="008A530C"/>
    <w:rsid w:val="008B0D7D"/>
    <w:rsid w:val="008B40E5"/>
    <w:rsid w:val="008B4747"/>
    <w:rsid w:val="008C00E3"/>
    <w:rsid w:val="008C78B8"/>
    <w:rsid w:val="008D13B0"/>
    <w:rsid w:val="008D6372"/>
    <w:rsid w:val="008E7122"/>
    <w:rsid w:val="008F0DF9"/>
    <w:rsid w:val="008F3C17"/>
    <w:rsid w:val="008F4603"/>
    <w:rsid w:val="008F69CE"/>
    <w:rsid w:val="008F7063"/>
    <w:rsid w:val="0090107C"/>
    <w:rsid w:val="00902813"/>
    <w:rsid w:val="009053EF"/>
    <w:rsid w:val="00905BF1"/>
    <w:rsid w:val="00905EE6"/>
    <w:rsid w:val="00907490"/>
    <w:rsid w:val="00913841"/>
    <w:rsid w:val="00914C24"/>
    <w:rsid w:val="009240A0"/>
    <w:rsid w:val="00924214"/>
    <w:rsid w:val="0093020C"/>
    <w:rsid w:val="00930F02"/>
    <w:rsid w:val="00941C18"/>
    <w:rsid w:val="00944DDB"/>
    <w:rsid w:val="009456C3"/>
    <w:rsid w:val="009501C0"/>
    <w:rsid w:val="00950469"/>
    <w:rsid w:val="00953EC8"/>
    <w:rsid w:val="00955212"/>
    <w:rsid w:val="00957704"/>
    <w:rsid w:val="0096385D"/>
    <w:rsid w:val="00965FA2"/>
    <w:rsid w:val="009774DC"/>
    <w:rsid w:val="009855F1"/>
    <w:rsid w:val="00986AC1"/>
    <w:rsid w:val="009949B2"/>
    <w:rsid w:val="009A1D68"/>
    <w:rsid w:val="009A3596"/>
    <w:rsid w:val="009A60C3"/>
    <w:rsid w:val="009A6F8A"/>
    <w:rsid w:val="009B7684"/>
    <w:rsid w:val="009C21B1"/>
    <w:rsid w:val="009C2C95"/>
    <w:rsid w:val="009C69EE"/>
    <w:rsid w:val="009D6143"/>
    <w:rsid w:val="009D7F71"/>
    <w:rsid w:val="009E0011"/>
    <w:rsid w:val="009E158D"/>
    <w:rsid w:val="009E61C4"/>
    <w:rsid w:val="009E6379"/>
    <w:rsid w:val="009E6D46"/>
    <w:rsid w:val="009F3881"/>
    <w:rsid w:val="009F3F03"/>
    <w:rsid w:val="009F3FD6"/>
    <w:rsid w:val="00A00AC2"/>
    <w:rsid w:val="00A0741C"/>
    <w:rsid w:val="00A10B07"/>
    <w:rsid w:val="00A11271"/>
    <w:rsid w:val="00A1207A"/>
    <w:rsid w:val="00A12421"/>
    <w:rsid w:val="00A1582E"/>
    <w:rsid w:val="00A2048A"/>
    <w:rsid w:val="00A2275F"/>
    <w:rsid w:val="00A244F5"/>
    <w:rsid w:val="00A25980"/>
    <w:rsid w:val="00A2772D"/>
    <w:rsid w:val="00A277B1"/>
    <w:rsid w:val="00A306FE"/>
    <w:rsid w:val="00A34437"/>
    <w:rsid w:val="00A34E68"/>
    <w:rsid w:val="00A37305"/>
    <w:rsid w:val="00A44949"/>
    <w:rsid w:val="00A455A7"/>
    <w:rsid w:val="00A46A20"/>
    <w:rsid w:val="00A46E16"/>
    <w:rsid w:val="00A507ED"/>
    <w:rsid w:val="00A509B2"/>
    <w:rsid w:val="00A53EC8"/>
    <w:rsid w:val="00A57D8A"/>
    <w:rsid w:val="00A75C38"/>
    <w:rsid w:val="00A7747F"/>
    <w:rsid w:val="00A81A10"/>
    <w:rsid w:val="00A84E9C"/>
    <w:rsid w:val="00A84FE2"/>
    <w:rsid w:val="00A85148"/>
    <w:rsid w:val="00A85764"/>
    <w:rsid w:val="00A86FCA"/>
    <w:rsid w:val="00A879AA"/>
    <w:rsid w:val="00A91B52"/>
    <w:rsid w:val="00A91BBC"/>
    <w:rsid w:val="00A92767"/>
    <w:rsid w:val="00A95A73"/>
    <w:rsid w:val="00AA2744"/>
    <w:rsid w:val="00AA2E54"/>
    <w:rsid w:val="00AA3C62"/>
    <w:rsid w:val="00AB7FF0"/>
    <w:rsid w:val="00AC0AB3"/>
    <w:rsid w:val="00AC166D"/>
    <w:rsid w:val="00AC1C4B"/>
    <w:rsid w:val="00AC4A30"/>
    <w:rsid w:val="00AC5018"/>
    <w:rsid w:val="00AD0103"/>
    <w:rsid w:val="00AD1B61"/>
    <w:rsid w:val="00AD4727"/>
    <w:rsid w:val="00AD6DE4"/>
    <w:rsid w:val="00AE6288"/>
    <w:rsid w:val="00AF1A9C"/>
    <w:rsid w:val="00AF44C1"/>
    <w:rsid w:val="00B025B0"/>
    <w:rsid w:val="00B02667"/>
    <w:rsid w:val="00B042DF"/>
    <w:rsid w:val="00B044ED"/>
    <w:rsid w:val="00B06B14"/>
    <w:rsid w:val="00B11ED7"/>
    <w:rsid w:val="00B13955"/>
    <w:rsid w:val="00B1527D"/>
    <w:rsid w:val="00B162ED"/>
    <w:rsid w:val="00B16388"/>
    <w:rsid w:val="00B17911"/>
    <w:rsid w:val="00B205D3"/>
    <w:rsid w:val="00B3568F"/>
    <w:rsid w:val="00B356E0"/>
    <w:rsid w:val="00B42F10"/>
    <w:rsid w:val="00B453C0"/>
    <w:rsid w:val="00B47367"/>
    <w:rsid w:val="00B577AD"/>
    <w:rsid w:val="00B6246F"/>
    <w:rsid w:val="00B71B51"/>
    <w:rsid w:val="00B7213E"/>
    <w:rsid w:val="00B742E4"/>
    <w:rsid w:val="00B74DC6"/>
    <w:rsid w:val="00B81B8A"/>
    <w:rsid w:val="00B84974"/>
    <w:rsid w:val="00B953E2"/>
    <w:rsid w:val="00BA0AED"/>
    <w:rsid w:val="00BA0EE2"/>
    <w:rsid w:val="00BA1E7D"/>
    <w:rsid w:val="00BA398C"/>
    <w:rsid w:val="00BB645A"/>
    <w:rsid w:val="00BC0E71"/>
    <w:rsid w:val="00BC1FE7"/>
    <w:rsid w:val="00BC5783"/>
    <w:rsid w:val="00BD3E39"/>
    <w:rsid w:val="00BD681E"/>
    <w:rsid w:val="00BE6562"/>
    <w:rsid w:val="00BF675F"/>
    <w:rsid w:val="00C03E0B"/>
    <w:rsid w:val="00C03EE9"/>
    <w:rsid w:val="00C1076A"/>
    <w:rsid w:val="00C1268B"/>
    <w:rsid w:val="00C17DD0"/>
    <w:rsid w:val="00C20C17"/>
    <w:rsid w:val="00C226DB"/>
    <w:rsid w:val="00C2479D"/>
    <w:rsid w:val="00C24C1F"/>
    <w:rsid w:val="00C25D43"/>
    <w:rsid w:val="00C27455"/>
    <w:rsid w:val="00C33B32"/>
    <w:rsid w:val="00C402E9"/>
    <w:rsid w:val="00C41872"/>
    <w:rsid w:val="00C4585C"/>
    <w:rsid w:val="00C474B7"/>
    <w:rsid w:val="00C51575"/>
    <w:rsid w:val="00C56E79"/>
    <w:rsid w:val="00C6119E"/>
    <w:rsid w:val="00C62BCE"/>
    <w:rsid w:val="00C6418F"/>
    <w:rsid w:val="00C65C3E"/>
    <w:rsid w:val="00C70B12"/>
    <w:rsid w:val="00C81C74"/>
    <w:rsid w:val="00C960ED"/>
    <w:rsid w:val="00CA0114"/>
    <w:rsid w:val="00CA3849"/>
    <w:rsid w:val="00CA61CB"/>
    <w:rsid w:val="00CA65F8"/>
    <w:rsid w:val="00CB4DB4"/>
    <w:rsid w:val="00CB797D"/>
    <w:rsid w:val="00CC276C"/>
    <w:rsid w:val="00CC45D4"/>
    <w:rsid w:val="00CC73EE"/>
    <w:rsid w:val="00CC7CE5"/>
    <w:rsid w:val="00CD5693"/>
    <w:rsid w:val="00CD5900"/>
    <w:rsid w:val="00CE2603"/>
    <w:rsid w:val="00CE4F93"/>
    <w:rsid w:val="00CF0507"/>
    <w:rsid w:val="00CF3FF3"/>
    <w:rsid w:val="00CF4875"/>
    <w:rsid w:val="00CF541E"/>
    <w:rsid w:val="00D0473C"/>
    <w:rsid w:val="00D06829"/>
    <w:rsid w:val="00D100B6"/>
    <w:rsid w:val="00D13C7F"/>
    <w:rsid w:val="00D15FAD"/>
    <w:rsid w:val="00D16E5F"/>
    <w:rsid w:val="00D203BA"/>
    <w:rsid w:val="00D32971"/>
    <w:rsid w:val="00D34C74"/>
    <w:rsid w:val="00D3756D"/>
    <w:rsid w:val="00D43AAC"/>
    <w:rsid w:val="00D45F7F"/>
    <w:rsid w:val="00D46CA1"/>
    <w:rsid w:val="00D51D38"/>
    <w:rsid w:val="00D5294E"/>
    <w:rsid w:val="00D56998"/>
    <w:rsid w:val="00D57C7B"/>
    <w:rsid w:val="00D662FA"/>
    <w:rsid w:val="00D67557"/>
    <w:rsid w:val="00D8242B"/>
    <w:rsid w:val="00D82E1A"/>
    <w:rsid w:val="00D91343"/>
    <w:rsid w:val="00D91E7C"/>
    <w:rsid w:val="00D92C59"/>
    <w:rsid w:val="00D957DA"/>
    <w:rsid w:val="00D97DCF"/>
    <w:rsid w:val="00DA1DD7"/>
    <w:rsid w:val="00DA5510"/>
    <w:rsid w:val="00DA71EA"/>
    <w:rsid w:val="00DB292B"/>
    <w:rsid w:val="00DC0AF6"/>
    <w:rsid w:val="00DC1412"/>
    <w:rsid w:val="00DC1E2F"/>
    <w:rsid w:val="00DD0AFE"/>
    <w:rsid w:val="00DD3EA6"/>
    <w:rsid w:val="00DD3FBD"/>
    <w:rsid w:val="00DE3AEA"/>
    <w:rsid w:val="00DF0DF3"/>
    <w:rsid w:val="00E002F8"/>
    <w:rsid w:val="00E12177"/>
    <w:rsid w:val="00E147B7"/>
    <w:rsid w:val="00E14EFF"/>
    <w:rsid w:val="00E15869"/>
    <w:rsid w:val="00E2272C"/>
    <w:rsid w:val="00E22F14"/>
    <w:rsid w:val="00E2446F"/>
    <w:rsid w:val="00E272E7"/>
    <w:rsid w:val="00E31917"/>
    <w:rsid w:val="00E3379C"/>
    <w:rsid w:val="00E43EBC"/>
    <w:rsid w:val="00E4573A"/>
    <w:rsid w:val="00E45E4D"/>
    <w:rsid w:val="00E60B73"/>
    <w:rsid w:val="00E65C40"/>
    <w:rsid w:val="00E66279"/>
    <w:rsid w:val="00E70CC7"/>
    <w:rsid w:val="00E72C6A"/>
    <w:rsid w:val="00E7362E"/>
    <w:rsid w:val="00E76E70"/>
    <w:rsid w:val="00E776E0"/>
    <w:rsid w:val="00E840B5"/>
    <w:rsid w:val="00E840D9"/>
    <w:rsid w:val="00E86A25"/>
    <w:rsid w:val="00E87A8D"/>
    <w:rsid w:val="00E91381"/>
    <w:rsid w:val="00E9567C"/>
    <w:rsid w:val="00EA1CD2"/>
    <w:rsid w:val="00EA4646"/>
    <w:rsid w:val="00EA6636"/>
    <w:rsid w:val="00EA7344"/>
    <w:rsid w:val="00EB014D"/>
    <w:rsid w:val="00EB46CC"/>
    <w:rsid w:val="00EB5C7B"/>
    <w:rsid w:val="00EB6A8D"/>
    <w:rsid w:val="00EC4A4C"/>
    <w:rsid w:val="00ED2896"/>
    <w:rsid w:val="00ED7698"/>
    <w:rsid w:val="00ED7904"/>
    <w:rsid w:val="00EE169E"/>
    <w:rsid w:val="00EE2DB4"/>
    <w:rsid w:val="00EE42D0"/>
    <w:rsid w:val="00EE473C"/>
    <w:rsid w:val="00EE63B8"/>
    <w:rsid w:val="00EF3661"/>
    <w:rsid w:val="00EF758E"/>
    <w:rsid w:val="00EF76E6"/>
    <w:rsid w:val="00F058BA"/>
    <w:rsid w:val="00F06E77"/>
    <w:rsid w:val="00F07B0C"/>
    <w:rsid w:val="00F2068F"/>
    <w:rsid w:val="00F2718F"/>
    <w:rsid w:val="00F41D97"/>
    <w:rsid w:val="00F45FDA"/>
    <w:rsid w:val="00F64839"/>
    <w:rsid w:val="00F66574"/>
    <w:rsid w:val="00F66DC4"/>
    <w:rsid w:val="00F67CB4"/>
    <w:rsid w:val="00F726BD"/>
    <w:rsid w:val="00F73315"/>
    <w:rsid w:val="00F800BD"/>
    <w:rsid w:val="00F83698"/>
    <w:rsid w:val="00F94376"/>
    <w:rsid w:val="00F974FB"/>
    <w:rsid w:val="00FA0133"/>
    <w:rsid w:val="00FA4188"/>
    <w:rsid w:val="00FA4C09"/>
    <w:rsid w:val="00FA4E64"/>
    <w:rsid w:val="00FB473D"/>
    <w:rsid w:val="00FB50F4"/>
    <w:rsid w:val="00FC0BC3"/>
    <w:rsid w:val="00FC5300"/>
    <w:rsid w:val="00FC7A76"/>
    <w:rsid w:val="00FD0445"/>
    <w:rsid w:val="00FD1621"/>
    <w:rsid w:val="00FD2C4C"/>
    <w:rsid w:val="00FE4225"/>
    <w:rsid w:val="00FE5B92"/>
    <w:rsid w:val="00FE7360"/>
    <w:rsid w:val="00FE78A4"/>
    <w:rsid w:val="00FF3B1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E61D6"/>
  <w15:chartTrackingRefBased/>
  <w15:docId w15:val="{AA62B0A1-3ED1-4262-AD50-E1729806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A4"/>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51247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51247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
    <w:name w:val="List Bullet"/>
    <w:basedOn w:val="BodyText"/>
    <w:uiPriority w:val="2"/>
    <w:qFormat/>
    <w:rsid w:val="001E544B"/>
    <w:pPr>
      <w:numPr>
        <w:numId w:val="11"/>
      </w:numPr>
    </w:pPr>
  </w:style>
  <w:style w:type="numbering" w:customStyle="1" w:styleId="ListBullet0">
    <w:name w:val="List_Bullet"/>
    <w:uiPriority w:val="99"/>
    <w:rsid w:val="001E544B"/>
    <w:pPr>
      <w:numPr>
        <w:numId w:val="1"/>
      </w:numPr>
    </w:pPr>
  </w:style>
  <w:style w:type="paragraph" w:customStyle="1" w:styleId="ListBullet6">
    <w:name w:val="List Bullet 6"/>
    <w:basedOn w:val="ListBullet"/>
    <w:uiPriority w:val="19"/>
    <w:rsid w:val="006C0E44"/>
    <w:pPr>
      <w:numPr>
        <w:ilvl w:val="5"/>
      </w:numPr>
    </w:pPr>
  </w:style>
  <w:style w:type="paragraph" w:styleId="ListBullet2">
    <w:name w:val="List Bullet 2"/>
    <w:basedOn w:val="ListBullet"/>
    <w:uiPriority w:val="19"/>
    <w:rsid w:val="006C0E44"/>
    <w:pPr>
      <w:numPr>
        <w:ilvl w:val="1"/>
      </w:numPr>
    </w:pPr>
  </w:style>
  <w:style w:type="paragraph" w:styleId="ListBullet3">
    <w:name w:val="List Bullet 3"/>
    <w:basedOn w:val="ListBullet"/>
    <w:uiPriority w:val="19"/>
    <w:rsid w:val="006C0E44"/>
    <w:pPr>
      <w:numPr>
        <w:ilvl w:val="2"/>
      </w:numPr>
    </w:pPr>
  </w:style>
  <w:style w:type="paragraph" w:styleId="ListBullet4">
    <w:name w:val="List Bullet 4"/>
    <w:basedOn w:val="ListBullet"/>
    <w:uiPriority w:val="19"/>
    <w:rsid w:val="006C0E44"/>
    <w:pPr>
      <w:numPr>
        <w:ilvl w:val="3"/>
      </w:numPr>
    </w:pPr>
  </w:style>
  <w:style w:type="paragraph" w:styleId="ListBullet5">
    <w:name w:val="List Bullet 5"/>
    <w:basedOn w:val="ListBullet"/>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rsid w:val="005D4250"/>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rsid w:val="005D4250"/>
    <w:rPr>
      <w:rFonts w:eastAsiaTheme="minorEastAsia"/>
      <w:color w:val="51247A" w:themeColor="accent1"/>
      <w:sz w:val="28"/>
    </w:rPr>
  </w:style>
  <w:style w:type="paragraph" w:styleId="TOCHeading">
    <w:name w:val="TOC Heading"/>
    <w:basedOn w:val="Normal"/>
    <w:next w:val="Normal"/>
    <w:uiPriority w:val="39"/>
    <w:rsid w:val="00C474B7"/>
    <w:pPr>
      <w:spacing w:before="360" w:after="240"/>
    </w:pPr>
    <w:rPr>
      <w:color w:val="51247A" w:themeColor="accent1"/>
      <w:sz w:val="36"/>
    </w:rPr>
  </w:style>
  <w:style w:type="paragraph" w:styleId="TOC4">
    <w:name w:val="toc 4"/>
    <w:basedOn w:val="TOC1"/>
    <w:next w:val="Normal"/>
    <w:uiPriority w:val="39"/>
    <w:rsid w:val="00670B05"/>
    <w:pPr>
      <w:tabs>
        <w:tab w:val="left" w:pos="851"/>
      </w:tabs>
      <w:ind w:left="851" w:hanging="851"/>
    </w:pPr>
  </w:style>
  <w:style w:type="paragraph" w:styleId="TOC5">
    <w:name w:val="toc 5"/>
    <w:basedOn w:val="TOC2"/>
    <w:next w:val="Normal"/>
    <w:uiPriority w:val="39"/>
    <w:rsid w:val="00670B05"/>
    <w:pPr>
      <w:tabs>
        <w:tab w:val="left" w:pos="851"/>
      </w:tabs>
      <w:ind w:left="851" w:hanging="851"/>
    </w:pPr>
  </w:style>
  <w:style w:type="paragraph" w:styleId="TOC1">
    <w:name w:val="toc 1"/>
    <w:basedOn w:val="Normal"/>
    <w:next w:val="Normal"/>
    <w:uiPriority w:val="39"/>
    <w:rsid w:val="00B742E4"/>
    <w:pPr>
      <w:tabs>
        <w:tab w:val="right" w:leader="dot" w:pos="9639"/>
      </w:tabs>
      <w:spacing w:before="120" w:after="60"/>
    </w:pPr>
    <w:rPr>
      <w:b/>
    </w:rPr>
  </w:style>
  <w:style w:type="paragraph" w:styleId="TOC6">
    <w:name w:val="toc 6"/>
    <w:basedOn w:val="TOC3"/>
    <w:next w:val="Normal"/>
    <w:uiPriority w:val="39"/>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rsid w:val="00B742E4"/>
    <w:pPr>
      <w:tabs>
        <w:tab w:val="right" w:leader="dot" w:pos="9639"/>
      </w:tabs>
      <w:spacing w:before="60" w:after="60"/>
    </w:pPr>
  </w:style>
  <w:style w:type="paragraph" w:styleId="TOC3">
    <w:name w:val="toc 3"/>
    <w:basedOn w:val="Normal"/>
    <w:next w:val="Normal"/>
    <w:uiPriority w:val="39"/>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B042DF"/>
    <w:pPr>
      <w:tabs>
        <w:tab w:val="left" w:pos="851"/>
      </w:tabs>
    </w:pPr>
    <w:rPr>
      <w:color w:val="51247A" w:themeColor="accent1"/>
      <w:sz w:val="16"/>
    </w:rPr>
  </w:style>
  <w:style w:type="character" w:customStyle="1" w:styleId="FooterChar">
    <w:name w:val="Footer Char"/>
    <w:basedOn w:val="DefaultParagraphFont"/>
    <w:link w:val="Footer"/>
    <w:uiPriority w:val="99"/>
    <w:rsid w:val="00B042DF"/>
    <w:rPr>
      <w:color w:val="51247A" w:themeColor="accent1"/>
      <w:sz w:val="16"/>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25008F"/>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D8E6F3"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D8E6F3" w:themeFill="accent6" w:themeFillTint="33"/>
      </w:tcPr>
    </w:tblStylePr>
    <w:tblStylePr w:type="band2Vert">
      <w:tblPr/>
      <w:tcPr>
        <w:shd w:val="clear" w:color="auto" w:fill="D8E6F3" w:themeFill="accent6" w:themeFillTint="33"/>
      </w:tcPr>
    </w:tblStylePr>
    <w:tblStylePr w:type="band2Horz">
      <w:tblPr/>
      <w:tcPr>
        <w:shd w:val="clear" w:color="auto" w:fill="D8E6F3" w:themeFill="accent6" w:themeFillTint="33"/>
      </w:tcPr>
    </w:tblStylePr>
  </w:style>
  <w:style w:type="table" w:customStyle="1" w:styleId="TableUQLined">
    <w:name w:val="Table UQ Lined"/>
    <w:basedOn w:val="TableNormal"/>
    <w:uiPriority w:val="99"/>
    <w:rsid w:val="007F5695"/>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D8E6F3" w:themeFill="accent6" w:themeFillTint="33"/>
      </w:tcPr>
    </w:tblStylePr>
    <w:tblStylePr w:type="lastCol">
      <w:tblPr/>
      <w:tcPr>
        <w:shd w:val="clear" w:color="auto" w:fill="D8E6F3" w:themeFill="accent6" w:themeFillTint="33"/>
      </w:tcPr>
    </w:tblStylePr>
    <w:tblStylePr w:type="band2Vert">
      <w:tblPr/>
      <w:tcPr>
        <w:shd w:val="clear" w:color="auto" w:fill="D8E6F3" w:themeFill="accent6" w:themeFillTint="33"/>
      </w:tcPr>
    </w:tblStylePr>
    <w:tblStylePr w:type="band2Horz">
      <w:tblPr/>
      <w:tcPr>
        <w:shd w:val="clear" w:color="auto" w:fill="DCC8EF" w:themeFill="accent1"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rsid w:val="005D4250"/>
    <w:rPr>
      <w:b/>
      <w:color w:val="51247A" w:themeColor="accent1"/>
      <w:sz w:val="28"/>
    </w:rPr>
  </w:style>
  <w:style w:type="paragraph" w:customStyle="1" w:styleId="AppendixH2">
    <w:name w:val="Appendix H2"/>
    <w:basedOn w:val="Heading2"/>
    <w:next w:val="BodyText"/>
    <w:uiPriority w:val="14"/>
    <w:qFormat/>
    <w:rsid w:val="00C474B7"/>
    <w:pPr>
      <w:numPr>
        <w:ilvl w:val="1"/>
        <w:numId w:val="14"/>
      </w:numPr>
    </w:pPr>
  </w:style>
  <w:style w:type="paragraph" w:customStyle="1" w:styleId="AppendixH3">
    <w:name w:val="Appendix H3"/>
    <w:basedOn w:val="Heading3"/>
    <w:next w:val="BodyText"/>
    <w:uiPriority w:val="14"/>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rsid w:val="00C474B7"/>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962A8B" w:themeColor="followedHyperlink"/>
      <w:u w:val="single"/>
    </w:rPr>
  </w:style>
  <w:style w:type="paragraph" w:customStyle="1" w:styleId="DividerTitle">
    <w:name w:val="Divider Title"/>
    <w:basedOn w:val="Normal"/>
    <w:uiPriority w:val="19"/>
    <w:qFormat/>
    <w:rsid w:val="00716942"/>
    <w:pPr>
      <w:spacing w:line="216" w:lineRule="auto"/>
    </w:pPr>
    <w:rPr>
      <w:color w:val="51247A" w:themeColor="accent1"/>
      <w:sz w:val="60"/>
    </w:rPr>
  </w:style>
  <w:style w:type="paragraph" w:customStyle="1" w:styleId="SectionTitleNumbered">
    <w:name w:val="Section Title Numbered"/>
    <w:basedOn w:val="Normal"/>
    <w:uiPriority w:val="19"/>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qFormat/>
    <w:rsid w:val="004972A0"/>
    <w:pPr>
      <w:spacing w:after="120" w:line="252" w:lineRule="auto"/>
      <w:ind w:right="7795"/>
    </w:pPr>
    <w:rPr>
      <w:sz w:val="18"/>
    </w:rPr>
  </w:style>
  <w:style w:type="paragraph" w:customStyle="1" w:styleId="DividerSectionTitle">
    <w:name w:val="Divider Section Title"/>
    <w:basedOn w:val="Normal"/>
    <w:uiPriority w:val="19"/>
    <w:qFormat/>
    <w:rsid w:val="00614669"/>
    <w:rPr>
      <w:b/>
      <w:color w:val="51247A" w:themeColor="accent1"/>
      <w:sz w:val="48"/>
    </w:rPr>
  </w:style>
  <w:style w:type="paragraph" w:customStyle="1" w:styleId="SectionNumberOnly">
    <w:name w:val="Section Number Only"/>
    <w:basedOn w:val="Normal"/>
    <w:uiPriority w:val="19"/>
    <w:qFormat/>
    <w:rsid w:val="00614669"/>
    <w:pPr>
      <w:numPr>
        <w:ilvl w:val="1"/>
        <w:numId w:val="13"/>
      </w:numPr>
      <w:spacing w:after="120"/>
    </w:pPr>
    <w:rPr>
      <w:color w:val="962A8B"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qFormat/>
    <w:rsid w:val="00D32971"/>
    <w:pPr>
      <w:numPr>
        <w:numId w:val="5"/>
      </w:numPr>
      <w:tabs>
        <w:tab w:val="left" w:pos="851"/>
      </w:tabs>
      <w:spacing w:before="240" w:after="240"/>
    </w:pPr>
    <w:rPr>
      <w:bCs/>
      <w:color w:val="FFFFFF" w:themeColor="background1"/>
      <w:sz w:val="24"/>
      <w:lang w:val="en-US"/>
    </w:rPr>
  </w:style>
  <w:style w:type="character"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Breakouttext1">
    <w:name w:val="Break out text 1"/>
    <w:qFormat/>
    <w:rsid w:val="00D97DCF"/>
    <w:rPr>
      <w:rFonts w:ascii="Arial" w:eastAsia="+mn-ea" w:hAnsi="Arial" w:cs="+mn-cs"/>
      <w:color w:val="FFFFFF"/>
      <w:kern w:val="24"/>
      <w:sz w:val="32"/>
      <w:szCs w:val="34"/>
    </w:rPr>
  </w:style>
  <w:style w:type="paragraph" w:customStyle="1" w:styleId="Titleline2">
    <w:name w:val="Title line 2"/>
    <w:basedOn w:val="Title"/>
    <w:uiPriority w:val="10"/>
    <w:qFormat/>
    <w:rsid w:val="00082A2A"/>
    <w:pPr>
      <w:spacing w:before="240"/>
    </w:pPr>
    <w:rPr>
      <w:sz w:val="48"/>
    </w:rPr>
  </w:style>
  <w:style w:type="numbering" w:customStyle="1" w:styleId="CurrentList1">
    <w:name w:val="Current List1"/>
    <w:uiPriority w:val="99"/>
    <w:rsid w:val="00CA3849"/>
    <w:pPr>
      <w:numPr>
        <w:numId w:val="16"/>
      </w:numPr>
    </w:pPr>
  </w:style>
  <w:style w:type="table" w:styleId="GridTable1Light">
    <w:name w:val="Grid Table 1 Light"/>
    <w:basedOn w:val="TableNormal"/>
    <w:uiPriority w:val="46"/>
    <w:rsid w:val="0006789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067897"/>
    <w:pPr>
      <w:spacing w:after="0" w:line="240" w:lineRule="auto"/>
    </w:pPr>
    <w:tblPr>
      <w:tblStyleRowBandSize w:val="1"/>
      <w:tblStyleColBandSize w:val="1"/>
      <w:tblBorders>
        <w:top w:val="single" w:sz="4" w:space="0" w:color="E7E3E0" w:themeColor="accent3" w:themeTint="99"/>
        <w:left w:val="single" w:sz="4" w:space="0" w:color="E7E3E0" w:themeColor="accent3" w:themeTint="99"/>
        <w:bottom w:val="single" w:sz="4" w:space="0" w:color="E7E3E0" w:themeColor="accent3" w:themeTint="99"/>
        <w:right w:val="single" w:sz="4" w:space="0" w:color="E7E3E0" w:themeColor="accent3" w:themeTint="99"/>
        <w:insideH w:val="single" w:sz="4" w:space="0" w:color="E7E3E0" w:themeColor="accent3" w:themeTint="99"/>
        <w:insideV w:val="single" w:sz="4" w:space="0" w:color="E7E3E0" w:themeColor="accent3" w:themeTint="99"/>
      </w:tblBorders>
    </w:tblPr>
    <w:tblStylePr w:type="firstRow">
      <w:rPr>
        <w:b/>
        <w:bCs/>
        <w:color w:val="FFFFFF" w:themeColor="background1"/>
      </w:rPr>
      <w:tblPr/>
      <w:tcPr>
        <w:tcBorders>
          <w:top w:val="single" w:sz="4" w:space="0" w:color="D7D1CC" w:themeColor="accent3"/>
          <w:left w:val="single" w:sz="4" w:space="0" w:color="D7D1CC" w:themeColor="accent3"/>
          <w:bottom w:val="single" w:sz="4" w:space="0" w:color="D7D1CC" w:themeColor="accent3"/>
          <w:right w:val="single" w:sz="4" w:space="0" w:color="D7D1CC" w:themeColor="accent3"/>
          <w:insideH w:val="nil"/>
          <w:insideV w:val="nil"/>
        </w:tcBorders>
        <w:shd w:val="clear" w:color="auto" w:fill="D7D1CC" w:themeFill="accent3"/>
      </w:tcPr>
    </w:tblStylePr>
    <w:tblStylePr w:type="lastRow">
      <w:rPr>
        <w:b/>
        <w:bCs/>
      </w:rPr>
      <w:tblPr/>
      <w:tcPr>
        <w:tcBorders>
          <w:top w:val="double" w:sz="4" w:space="0" w:color="D7D1CC" w:themeColor="accent3"/>
        </w:tcBorders>
      </w:tcPr>
    </w:tblStylePr>
    <w:tblStylePr w:type="firstCol">
      <w:rPr>
        <w:b/>
        <w:bCs/>
      </w:rPr>
    </w:tblStylePr>
    <w:tblStylePr w:type="lastCol">
      <w:rPr>
        <w:b/>
        <w:bCs/>
      </w:rPr>
    </w:tblStylePr>
    <w:tblStylePr w:type="band1Vert">
      <w:tblPr/>
      <w:tcPr>
        <w:shd w:val="clear" w:color="auto" w:fill="F7F5F4" w:themeFill="accent3" w:themeFillTint="33"/>
      </w:tcPr>
    </w:tblStylePr>
    <w:tblStylePr w:type="band1Horz">
      <w:tblPr/>
      <w:tcPr>
        <w:shd w:val="clear" w:color="auto" w:fill="F7F5F4"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544118">
      <w:bodyDiv w:val="1"/>
      <w:marLeft w:val="0"/>
      <w:marRight w:val="0"/>
      <w:marTop w:val="0"/>
      <w:marBottom w:val="0"/>
      <w:divBdr>
        <w:top w:val="none" w:sz="0" w:space="0" w:color="auto"/>
        <w:left w:val="none" w:sz="0" w:space="0" w:color="auto"/>
        <w:bottom w:val="none" w:sz="0" w:space="0" w:color="auto"/>
        <w:right w:val="none" w:sz="0" w:space="0" w:color="auto"/>
      </w:divBdr>
    </w:div>
    <w:div w:id="1573813534">
      <w:bodyDiv w:val="1"/>
      <w:marLeft w:val="0"/>
      <w:marRight w:val="0"/>
      <w:marTop w:val="0"/>
      <w:marBottom w:val="0"/>
      <w:divBdr>
        <w:top w:val="none" w:sz="0" w:space="0" w:color="auto"/>
        <w:left w:val="none" w:sz="0" w:space="0" w:color="auto"/>
        <w:bottom w:val="none" w:sz="0" w:space="0" w:color="auto"/>
        <w:right w:val="none" w:sz="0" w:space="0" w:color="auto"/>
      </w:divBdr>
    </w:div>
    <w:div w:id="211544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frontiersin.org/articles/10.3389/fimmu.2022.911873/full"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bio-rad.com/webroot/web/pdf/lsr/literature/AW16000573.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jpg"/><Relationship Id="rId25" Type="http://schemas.openxmlformats.org/officeDocument/2006/relationships/hyperlink" Target="http://www.uq.edu.au/"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bio-rad.com/webroot/web/pdf/lsr/literature/1004313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ohn@uq.edu.au"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www.uq.edu.au/"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bio-rad.com/webroot/web/pdf/lsr/literature/Bulletin_6407.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io-rad.com/SearchResults?search_api_fulltext=quantasoft+analysis+pro" TargetMode="External"/><Relationship Id="rId22" Type="http://schemas.openxmlformats.org/officeDocument/2006/relationships/hyperlink" Target="mailto:john@uq.edu.au"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qsande7\OneDrive%20-%20The%20University%20of%20Queensland\Desktop\Standard%20Operating%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A8377616FD41118AAEBD7FD9E075D7"/>
        <w:category>
          <w:name w:val="General"/>
          <w:gallery w:val="placeholder"/>
        </w:category>
        <w:types>
          <w:type w:val="bbPlcHdr"/>
        </w:types>
        <w:behaviors>
          <w:behavior w:val="content"/>
        </w:behaviors>
        <w:guid w:val="{D8C5D17F-1B56-4275-8CDD-029121C4DBE4}"/>
      </w:docPartPr>
      <w:docPartBody>
        <w:p w:rsidR="005D60F6" w:rsidRDefault="00782F55">
          <w:pPr>
            <w:pStyle w:val="79A8377616FD41118AAEBD7FD9E075D7"/>
          </w:pPr>
          <w:r w:rsidRPr="001741BF">
            <w:rPr>
              <w:highlight w:val="yellow"/>
            </w:rPr>
            <w:t>[</w:t>
          </w:r>
          <w:r>
            <w:rPr>
              <w:highlight w:val="yellow"/>
            </w:rPr>
            <w:t>Entity Name</w:t>
          </w:r>
          <w:r w:rsidRPr="001741BF">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otham Light">
    <w:altName w:val="Calibri"/>
    <w:panose1 w:val="00000000000000000000"/>
    <w:charset w:val="00"/>
    <w:family w:val="modern"/>
    <w:notTrueType/>
    <w:pitch w:val="variable"/>
    <w:sig w:usb0="A00002FF" w:usb1="40000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n-ea">
    <w:charset w:val="00"/>
    <w:family w:val="roman"/>
    <w:pitch w:val="default"/>
  </w:font>
  <w:font w:name="+mn-cs">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55"/>
    <w:rsid w:val="0016425B"/>
    <w:rsid w:val="003E0EF9"/>
    <w:rsid w:val="004F7D3F"/>
    <w:rsid w:val="005D0F22"/>
    <w:rsid w:val="005D60F6"/>
    <w:rsid w:val="00782F55"/>
    <w:rsid w:val="00FD475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A8377616FD41118AAEBD7FD9E075D7">
    <w:name w:val="79A8377616FD41118AAEBD7FD9E075D7"/>
  </w:style>
  <w:style w:type="character" w:styleId="PlaceholderText">
    <w:name w:val="Placeholder Text"/>
    <w:basedOn w:val="DefaultParagraphFont"/>
    <w:uiPriority w:val="99"/>
    <w:semiHidden/>
    <w:rsid w:val="00782F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532">
      <a:dk1>
        <a:sysClr val="windowText" lastClr="000000"/>
      </a:dk1>
      <a:lt1>
        <a:sysClr val="window" lastClr="FFFFFF"/>
      </a:lt1>
      <a:dk2>
        <a:srgbClr val="51247A"/>
      </a:dk2>
      <a:lt2>
        <a:srgbClr val="D7D1CC"/>
      </a:lt2>
      <a:accent1>
        <a:srgbClr val="51247A"/>
      </a:accent1>
      <a:accent2>
        <a:srgbClr val="962A8B"/>
      </a:accent2>
      <a:accent3>
        <a:srgbClr val="D7D1CC"/>
      </a:accent3>
      <a:accent4>
        <a:srgbClr val="E62645"/>
      </a:accent4>
      <a:accent5>
        <a:srgbClr val="FBB800"/>
      </a:accent5>
      <a:accent6>
        <a:srgbClr val="4085C6"/>
      </a:accent6>
      <a:hlink>
        <a:srgbClr val="51247A"/>
      </a:hlink>
      <a:folHlink>
        <a:srgbClr val="962A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 Septembe 2022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B75CFD3A2AD842A110BB4E851EAD2F" ma:contentTypeVersion="32" ma:contentTypeDescription="Create a new document." ma:contentTypeScope="" ma:versionID="a4e8a5a2b1c7b6f64d7a19826c2b75b6">
  <xsd:schema xmlns:xsd="http://www.w3.org/2001/XMLSchema" xmlns:xs="http://www.w3.org/2001/XMLSchema" xmlns:p="http://schemas.microsoft.com/office/2006/metadata/properties" xmlns:ns2="d6468061-32d6-4755-a8f8-bccca198e847" xmlns:ns3="33c0258f-e262-42da-ac39-2285f212ce97" targetNamespace="http://schemas.microsoft.com/office/2006/metadata/properties" ma:root="true" ma:fieldsID="9c2d1af867aab318e374ecbb883377b7" ns2:_="" ns3:_="">
    <xsd:import namespace="d6468061-32d6-4755-a8f8-bccca198e847"/>
    <xsd:import namespace="33c0258f-e262-42da-ac39-2285f212ce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Code" minOccurs="0"/>
                <xsd:element ref="ns2:project_x0020_code" minOccurs="0"/>
                <xsd:element ref="ns3:SharedWithUsers" minOccurs="0"/>
                <xsd:element ref="ns3:SharedWithDetails" minOccurs="0"/>
                <xsd:element ref="ns2:MediaLengthInSeconds" minOccurs="0"/>
                <xsd:element ref="ns2:Description" minOccurs="0"/>
                <xsd:element ref="ns2:Link" minOccurs="0"/>
                <xsd:element ref="ns2:Date" minOccurs="0"/>
                <xsd:element ref="ns2:Catalog"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68061-32d6-4755-a8f8-bccca198e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Code" ma:index="17" nillable="true" ma:displayName="Code" ma:format="Dropdown" ma:internalName="Code">
      <xsd:simpleType>
        <xsd:restriction base="dms:Text">
          <xsd:maxLength value="255"/>
        </xsd:restriction>
      </xsd:simpleType>
    </xsd:element>
    <xsd:element name="project_x0020_code" ma:index="18" nillable="true" ma:displayName="project code" ma:list="{50601df5-af21-4075-bdf0-e6730b99c210}" ma:internalName="project_x0020_code" ma:readOnly="false" ma:showField="LinkTitleNoMenu">
      <xsd:simpleType>
        <xsd:restriction base="dms:Lookup"/>
      </xsd:simpleType>
    </xsd:element>
    <xsd:element name="MediaLengthInSeconds" ma:index="21" nillable="true" ma:displayName="MediaLengthInSeconds" ma:hidden="true" ma:internalName="MediaLengthInSeconds" ma:readOnly="true">
      <xsd:simpleType>
        <xsd:restriction base="dms:Unknown"/>
      </xsd:simpleType>
    </xsd:element>
    <xsd:element name="Description" ma:index="22" nillable="true" ma:displayName="Description" ma:format="Dropdown" ma:internalName="Description">
      <xsd:simpleType>
        <xsd:restriction base="dms:Note">
          <xsd:maxLength value="255"/>
        </xsd:restriction>
      </xsd:simple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24" nillable="true" ma:displayName="Publish Date" ma:format="DateOnly" ma:internalName="Date">
      <xsd:simpleType>
        <xsd:restriction base="dms:DateTime"/>
      </xsd:simpleType>
    </xsd:element>
    <xsd:element name="Catalog" ma:index="25" nillable="true" ma:displayName="Catalog" ma:format="Dropdown" ma:internalName="Catalog">
      <xsd:complexType>
        <xsd:complexContent>
          <xsd:extension base="dms:MultiChoice">
            <xsd:sequence>
              <xsd:element name="Value" maxOccurs="unbounded" minOccurs="0" nillable="true">
                <xsd:simpleType>
                  <xsd:restriction base="dms:Choice">
                    <xsd:enumeration value="CRISPR"/>
                    <xsd:enumeration value="Long read seq"/>
                    <xsd:enumeration value="Short read seq"/>
                  </xsd:restriction>
                </xsd:simpleType>
              </xsd:element>
            </xsd:sequence>
          </xsd:extension>
        </xsd:complexContent>
      </xsd:complex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8babe79-dfb6-408c-aa7a-07abcf6abbf7" ma:termSetId="09814cd3-568e-fe90-9814-8d621ff8fb84" ma:anchorId="fba54fb3-c3e1-fe81-a776-ca4b69148c4d" ma:open="true" ma:isKeyword="false">
      <xsd:complexType>
        <xsd:sequence>
          <xsd:element ref="pc:Terms" minOccurs="0" maxOccurs="1"/>
        </xsd:sequence>
      </xsd:complexType>
    </xsd:element>
    <xsd:element name="MediaServiceLocation" ma:index="29" nillable="true" ma:displayName="Location" ma:internalName="MediaServiceLocation" ma:readOnly="true">
      <xsd:simpleType>
        <xsd:restriction base="dms:Text"/>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0258f-e262-42da-ac39-2285f212ce9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d2d9c329-fefc-418b-aae1-931bd2f4fc73}" ma:internalName="TaxCatchAll" ma:showField="CatchAllData" ma:web="33c0258f-e262-42da-ac39-2285f212ce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alog xmlns="d6468061-32d6-4755-a8f8-bccca198e847" xsi:nil="true"/>
    <Date xmlns="d6468061-32d6-4755-a8f8-bccca198e847" xsi:nil="true"/>
    <Description xmlns="d6468061-32d6-4755-a8f8-bccca198e847" xsi:nil="true"/>
    <Link xmlns="d6468061-32d6-4755-a8f8-bccca198e847">
      <Url xsi:nil="true"/>
      <Description xsi:nil="true"/>
    </Link>
    <project_x0020_code xmlns="d6468061-32d6-4755-a8f8-bccca198e847" xsi:nil="true"/>
    <TaxCatchAll xmlns="33c0258f-e262-42da-ac39-2285f212ce97" xsi:nil="true"/>
    <lcf76f155ced4ddcb4097134ff3c332f xmlns="d6468061-32d6-4755-a8f8-bccca198e847">
      <Terms xmlns="http://schemas.microsoft.com/office/infopath/2007/PartnerControls"/>
    </lcf76f155ced4ddcb4097134ff3c332f>
    <Code xmlns="d6468061-32d6-4755-a8f8-bccca198e847"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5EFE2A-8F56-4522-8F39-6D1FF1C3F72C}"/>
</file>

<file path=customXml/itemProps3.xml><?xml version="1.0" encoding="utf-8"?>
<ds:datastoreItem xmlns:ds="http://schemas.openxmlformats.org/officeDocument/2006/customXml" ds:itemID="{2149568B-AFEC-474F-913B-203D3B55F78C}">
  <ds:schemaRefs>
    <ds:schemaRef ds:uri="http://schemas.openxmlformats.org/officeDocument/2006/bibliography"/>
  </ds:schemaRefs>
</ds:datastoreItem>
</file>

<file path=customXml/itemProps4.xml><?xml version="1.0" encoding="utf-8"?>
<ds:datastoreItem xmlns:ds="http://schemas.openxmlformats.org/officeDocument/2006/customXml" ds:itemID="{172EF2A2-46B7-4E16-BCED-8FF4ECF2ADFF}">
  <ds:schemaRefs>
    <ds:schemaRef ds:uri="http://schemas.microsoft.com/sharepoint/v3/contenttype/forms"/>
  </ds:schemaRefs>
</ds:datastoreItem>
</file>

<file path=customXml/itemProps5.xml><?xml version="1.0" encoding="utf-8"?>
<ds:datastoreItem xmlns:ds="http://schemas.openxmlformats.org/officeDocument/2006/customXml" ds:itemID="{F9FCE8A4-F9DE-4B68-A354-2423D2EAE089}">
  <ds:schemaRefs>
    <ds:schemaRef ds:uri="http://schemas.microsoft.com/office/2006/metadata/properties"/>
    <ds:schemaRef ds:uri="http://schemas.microsoft.com/office/infopath/2007/PartnerControls"/>
    <ds:schemaRef ds:uri="d6468061-32d6-4755-a8f8-bccca198e847"/>
    <ds:schemaRef ds:uri="33c0258f-e262-42da-ac39-2285f212ce97"/>
  </ds:schemaRefs>
</ds:datastoreItem>
</file>

<file path=docProps/app.xml><?xml version="1.0" encoding="utf-8"?>
<Properties xmlns="http://schemas.openxmlformats.org/officeDocument/2006/extended-properties" xmlns:vt="http://schemas.openxmlformats.org/officeDocument/2006/docPropsVTypes">
  <Template>Standard Operating Procedure Template</Template>
  <TotalTime>138</TotalTime>
  <Pages>16</Pages>
  <Words>4234</Words>
  <Characters>24136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[Collaborating group]/Genome Innovation Hub Standard Operating Procedure (SOP)</vt:lpstr>
    </vt:vector>
  </TitlesOfParts>
  <Company/>
  <LinksUpToDate>false</LinksUpToDate>
  <CharactersWithSpaces>28314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[Collaborating group]/Genome Innovation Hub Standard Operating Procedure (SOP)</dc:title>
  <dc:subject>gih.uq.edu.au</dc:subject>
  <dc:creator>Stacey Andersen</dc:creator>
  <cp:keywords/>
  <dc:description/>
  <cp:lastModifiedBy>author</cp:lastModifiedBy>
  <cp:revision>95</cp:revision>
  <cp:lastPrinted>2018-09-25T15:57:00Z</cp:lastPrinted>
  <dcterms:created xsi:type="dcterms:W3CDTF">2023-05-31T22:35:00Z</dcterms:created>
  <dcterms:modified xsi:type="dcterms:W3CDTF">2023-06-19T00:46:00Z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2022-05-06T04:56:22Z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a2e999bf-5f8e-4e53-b8f7-ece85a598b64</vt:lpwstr>
  </property>
  <property fmtid="{D5CDD505-2E9C-101B-9397-08002B2CF9AE}" pid="8" name="MSIP_Label_0f488380-630a-4f55-a077-a19445e3f360_ContentBits">
    <vt:lpwstr>0</vt:lpwstr>
  </property>
  <property fmtid="{D5CDD505-2E9C-101B-9397-08002B2CF9AE}" pid="9" name="ContentTypeId">
    <vt:lpwstr>0x01010039B75CFD3A2AD842A110BB4E851EAD2F</vt:lpwstr>
  </property>
  <property fmtid="{D5CDD505-2E9C-101B-9397-08002B2CF9AE}" pid="10" name="MediaServiceImageTags">
    <vt:lpwstr/>
  </property>
</Properties>
</file>